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E1A8">
      <w:pPr>
        <w:rPr>
          <w:rFonts w:hint="eastAsia"/>
          <w:lang w:val="en-US" w:eastAsia="zh-CN"/>
        </w:rPr>
      </w:pPr>
    </w:p>
    <w:p w14:paraId="483E0931">
      <w:pPr>
        <w:rPr>
          <w:rFonts w:hint="eastAsia"/>
          <w:lang w:val="en-US" w:eastAsia="zh-CN"/>
        </w:rPr>
      </w:pPr>
    </w:p>
    <w:p w14:paraId="4FA6018F">
      <w:pPr>
        <w:jc w:val="center"/>
        <w:rPr>
          <w:rFonts w:hint="eastAsia"/>
          <w:b/>
          <w:bCs/>
          <w:sz w:val="84"/>
          <w:szCs w:val="84"/>
          <w:lang w:val="en-US" w:eastAsia="zh-CN"/>
        </w:rPr>
      </w:pPr>
    </w:p>
    <w:p w14:paraId="66407D2F">
      <w:pPr>
        <w:jc w:val="center"/>
        <w:rPr>
          <w:rFonts w:hint="eastAsia"/>
          <w:b/>
          <w:bCs/>
          <w:sz w:val="84"/>
          <w:szCs w:val="84"/>
          <w:lang w:val="en-US" w:eastAsia="zh-CN"/>
        </w:rPr>
      </w:pPr>
      <w:r>
        <w:rPr>
          <w:rFonts w:hint="eastAsia"/>
          <w:b/>
          <w:bCs/>
          <w:sz w:val="84"/>
          <w:szCs w:val="84"/>
          <w:lang w:val="en-US" w:eastAsia="zh-CN"/>
        </w:rPr>
        <w:t>封面</w:t>
      </w:r>
    </w:p>
    <w:p w14:paraId="710D134F">
      <w:pPr>
        <w:jc w:val="center"/>
        <w:rPr>
          <w:rFonts w:hint="eastAsia"/>
          <w:b/>
          <w:bCs/>
          <w:sz w:val="84"/>
          <w:szCs w:val="84"/>
          <w:lang w:val="en-US" w:eastAsia="zh-CN"/>
        </w:rPr>
      </w:pPr>
      <w:r>
        <w:rPr>
          <w:rFonts w:hint="eastAsia"/>
          <w:b/>
          <w:bCs/>
          <w:sz w:val="84"/>
          <w:szCs w:val="84"/>
          <w:lang w:val="en-US" w:eastAsia="zh-CN"/>
        </w:rPr>
        <w:t>投标报价文件</w:t>
      </w:r>
    </w:p>
    <w:p w14:paraId="3AD4CAE2">
      <w:pPr>
        <w:jc w:val="center"/>
        <w:rPr>
          <w:rFonts w:hint="eastAsia"/>
          <w:b/>
          <w:bCs/>
          <w:sz w:val="44"/>
          <w:szCs w:val="44"/>
          <w:lang w:val="en-US" w:eastAsia="zh-CN"/>
        </w:rPr>
      </w:pPr>
    </w:p>
    <w:p w14:paraId="6C5ABAF0">
      <w:pPr>
        <w:rPr>
          <w:rFonts w:hint="eastAsia"/>
          <w:sz w:val="32"/>
          <w:szCs w:val="32"/>
          <w:lang w:val="en-US" w:eastAsia="zh-CN"/>
        </w:rPr>
      </w:pPr>
    </w:p>
    <w:p w14:paraId="55C9CC76">
      <w:pPr>
        <w:rPr>
          <w:rFonts w:hint="eastAsia"/>
          <w:sz w:val="32"/>
          <w:szCs w:val="32"/>
          <w:lang w:val="en-US" w:eastAsia="zh-CN"/>
        </w:rPr>
      </w:pPr>
    </w:p>
    <w:p w14:paraId="26912179">
      <w:pPr>
        <w:rPr>
          <w:rFonts w:hint="eastAsia"/>
          <w:sz w:val="32"/>
          <w:szCs w:val="32"/>
          <w:lang w:val="en-US" w:eastAsia="zh-CN"/>
        </w:rPr>
      </w:pPr>
    </w:p>
    <w:p w14:paraId="209F7BBB">
      <w:pPr>
        <w:rPr>
          <w:rFonts w:hint="eastAsia"/>
          <w:sz w:val="32"/>
          <w:szCs w:val="32"/>
          <w:lang w:val="en-US" w:eastAsia="zh-CN"/>
        </w:rPr>
      </w:pPr>
    </w:p>
    <w:p w14:paraId="1123167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项目名称：消防安全评估服务</w:t>
      </w:r>
    </w:p>
    <w:p w14:paraId="6A3558B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项目编号：BSRMYY-YNCG-2024-10002</w:t>
      </w:r>
    </w:p>
    <w:p w14:paraId="1CE7254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299696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3080E65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5DF6ABF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3E0AE93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5B12D6A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304DE843">
      <w:pPr>
        <w:rPr>
          <w:rFonts w:hint="eastAsia"/>
          <w:sz w:val="44"/>
          <w:szCs w:val="44"/>
          <w:lang w:val="en-US" w:eastAsia="zh-CN"/>
        </w:rPr>
      </w:pPr>
      <w:r>
        <w:rPr>
          <w:rFonts w:hint="eastAsia"/>
          <w:sz w:val="44"/>
          <w:szCs w:val="44"/>
          <w:lang w:val="en-US" w:eastAsia="zh-CN"/>
        </w:rPr>
        <w:br w:type="page"/>
      </w:r>
    </w:p>
    <w:p w14:paraId="77BA1258">
      <w:pPr>
        <w:numPr>
          <w:ilvl w:val="0"/>
          <w:numId w:val="0"/>
        </w:numPr>
        <w:wordWrap w:val="0"/>
        <w:spacing w:line="440" w:lineRule="exact"/>
        <w:ind w:firstLine="723" w:firstLineChars="200"/>
        <w:jc w:val="cente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36"/>
          <w:szCs w:val="24"/>
          <w:lang w:val="en-US" w:eastAsia="zh-CN"/>
        </w:rPr>
        <w:t>采购需求介绍</w:t>
      </w:r>
    </w:p>
    <w:tbl>
      <w:tblPr>
        <w:tblStyle w:val="1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2EF7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59" w:type="dxa"/>
            <w:vAlign w:val="center"/>
          </w:tcPr>
          <w:p w14:paraId="513B7D4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2520" w:leftChars="0" w:right="0" w:rightChars="0" w:firstLine="0" w:firstLineChars="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一、服务要求（须完全响应）</w:t>
            </w:r>
          </w:p>
        </w:tc>
      </w:tr>
      <w:tr w14:paraId="2271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5" w:hRule="atLeast"/>
          <w:jc w:val="center"/>
        </w:trPr>
        <w:tc>
          <w:tcPr>
            <w:tcW w:w="9759" w:type="dxa"/>
            <w:vAlign w:val="center"/>
          </w:tcPr>
          <w:p w14:paraId="31D7A639">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重庆市璧山区人民医院现有新院区183600㎡、发热门诊1800㎡、东关院区15000㎡、感染病院区6000㎡，总建筑面积206400㎡。根据重庆市人民政府令第277号《重庆市火</w:t>
            </w:r>
            <w:bookmarkStart w:id="7" w:name="_GoBack"/>
            <w:bookmarkEnd w:id="7"/>
            <w:r>
              <w:rPr>
                <w:rFonts w:hint="eastAsia" w:ascii="方正仿宋_GBK" w:hAnsi="方正仿宋_GBK" w:eastAsia="方正仿宋_GBK" w:cs="方正仿宋_GBK"/>
                <w:b w:val="0"/>
                <w:bCs w:val="0"/>
                <w:color w:val="auto"/>
                <w:sz w:val="32"/>
                <w:szCs w:val="32"/>
                <w:lang w:val="en-US" w:eastAsia="zh-CN"/>
              </w:rPr>
              <w:t>灾高危单位消防安全管理规定》第三条、第二十二条相关规定和要求，11月15日前完成消防安全评估服务，并向消防救援支队报送《火灾高危单位消防评估报表》，评估服务需经消防救援支队认可。</w:t>
            </w:r>
          </w:p>
          <w:p w14:paraId="3D6B73A6">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评估服务内容要求但不限于以下内容（具体以消防部门的要求为准）：</w:t>
            </w:r>
          </w:p>
          <w:tbl>
            <w:tblPr>
              <w:tblStyle w:val="11"/>
              <w:tblpPr w:leftFromText="180" w:rightFromText="180" w:vertAnchor="text" w:horzAnchor="page" w:tblpX="873" w:tblpY="87"/>
              <w:tblOverlap w:val="never"/>
              <w:tblW w:w="0" w:type="auto"/>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90"/>
              <w:gridCol w:w="488"/>
              <w:gridCol w:w="1612"/>
              <w:gridCol w:w="921"/>
              <w:gridCol w:w="7044"/>
            </w:tblGrid>
            <w:tr w14:paraId="63028E9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restart"/>
                  <w:tcBorders>
                    <w:bottom w:val="single" w:color="000000" w:sz="8" w:space="0"/>
                    <w:right w:val="single" w:color="000000" w:sz="8" w:space="0"/>
                  </w:tcBorders>
                </w:tcPr>
                <w:p w14:paraId="413537A7">
                  <w:pPr>
                    <w:pStyle w:val="24"/>
                    <w:rPr>
                      <w:rFonts w:ascii="Times New Roman"/>
                      <w:sz w:val="25"/>
                    </w:rPr>
                  </w:pPr>
                </w:p>
                <w:p w14:paraId="5F6D0AEB">
                  <w:pPr>
                    <w:pStyle w:val="24"/>
                    <w:ind w:left="102"/>
                    <w:rPr>
                      <w:sz w:val="20"/>
                    </w:rPr>
                  </w:pPr>
                  <w:r>
                    <w:rPr>
                      <w:w w:val="99"/>
                      <w:sz w:val="20"/>
                    </w:rPr>
                    <w:t>一</w:t>
                  </w:r>
                </w:p>
              </w:tc>
              <w:tc>
                <w:tcPr>
                  <w:tcW w:w="488" w:type="dxa"/>
                  <w:vMerge w:val="restart"/>
                  <w:tcBorders>
                    <w:left w:val="single" w:color="000000" w:sz="8" w:space="0"/>
                    <w:bottom w:val="single" w:color="000000" w:sz="8" w:space="0"/>
                  </w:tcBorders>
                </w:tcPr>
                <w:p w14:paraId="07F734FC">
                  <w:pPr>
                    <w:pStyle w:val="24"/>
                    <w:spacing w:before="7"/>
                    <w:rPr>
                      <w:rFonts w:ascii="Times New Roman"/>
                      <w:sz w:val="16"/>
                    </w:rPr>
                  </w:pPr>
                </w:p>
                <w:p w14:paraId="4048E4F7">
                  <w:pPr>
                    <w:pStyle w:val="24"/>
                    <w:spacing w:line="216" w:lineRule="auto"/>
                    <w:ind w:left="62" w:right="-15"/>
                    <w:rPr>
                      <w:rFonts w:hint="eastAsia" w:eastAsia="宋体"/>
                      <w:sz w:val="20"/>
                      <w:lang w:eastAsia="zh-CN"/>
                    </w:rPr>
                  </w:pPr>
                  <w:r>
                    <w:rPr>
                      <w:rFonts w:hint="eastAsia"/>
                      <w:spacing w:val="-6"/>
                      <w:sz w:val="20"/>
                      <w:lang w:val="en-US" w:eastAsia="zh-CN"/>
                    </w:rPr>
                    <w:t>合法性</w:t>
                  </w:r>
                </w:p>
              </w:tc>
              <w:tc>
                <w:tcPr>
                  <w:tcW w:w="1612" w:type="dxa"/>
                  <w:vMerge w:val="restart"/>
                </w:tcPr>
                <w:p w14:paraId="3AA32D17">
                  <w:pPr>
                    <w:pStyle w:val="24"/>
                    <w:rPr>
                      <w:rFonts w:ascii="Times New Roman"/>
                      <w:sz w:val="25"/>
                    </w:rPr>
                  </w:pPr>
                </w:p>
                <w:p w14:paraId="63B89233">
                  <w:pPr>
                    <w:pStyle w:val="24"/>
                    <w:ind w:left="520"/>
                    <w:rPr>
                      <w:rFonts w:hint="default" w:eastAsia="宋体"/>
                      <w:sz w:val="20"/>
                      <w:lang w:val="en-US" w:eastAsia="zh-CN"/>
                    </w:rPr>
                  </w:pPr>
                  <w:r>
                    <w:rPr>
                      <w:rFonts w:hint="eastAsia"/>
                      <w:sz w:val="20"/>
                      <w:lang w:val="en-US" w:eastAsia="zh-CN"/>
                    </w:rPr>
                    <w:t>合规性资料</w:t>
                  </w:r>
                </w:p>
              </w:tc>
              <w:tc>
                <w:tcPr>
                  <w:tcW w:w="7965" w:type="dxa"/>
                  <w:gridSpan w:val="2"/>
                  <w:tcBorders>
                    <w:bottom w:val="single" w:color="000000" w:sz="8" w:space="0"/>
                  </w:tcBorders>
                </w:tcPr>
                <w:p w14:paraId="3B39BF88">
                  <w:pPr>
                    <w:pStyle w:val="24"/>
                    <w:spacing w:before="13" w:line="204" w:lineRule="exact"/>
                    <w:ind w:left="38"/>
                    <w:rPr>
                      <w:sz w:val="20"/>
                    </w:rPr>
                  </w:pPr>
                  <w:r>
                    <w:rPr>
                      <w:sz w:val="20"/>
                    </w:rPr>
                    <w:t>1.建设工程消防设计审核意见书或建设工程消防设计备案等相关法律文书证明文件</w:t>
                  </w:r>
                </w:p>
              </w:tc>
            </w:tr>
            <w:tr w14:paraId="37462C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22C0389B">
                  <w:pPr>
                    <w:rPr>
                      <w:sz w:val="2"/>
                      <w:szCs w:val="2"/>
                    </w:rPr>
                  </w:pPr>
                </w:p>
              </w:tc>
              <w:tc>
                <w:tcPr>
                  <w:tcW w:w="488" w:type="dxa"/>
                  <w:vMerge w:val="continue"/>
                  <w:tcBorders>
                    <w:top w:val="nil"/>
                    <w:left w:val="single" w:color="000000" w:sz="8" w:space="0"/>
                    <w:bottom w:val="single" w:color="000000" w:sz="8" w:space="0"/>
                  </w:tcBorders>
                </w:tcPr>
                <w:p w14:paraId="2F2F9ED9">
                  <w:pPr>
                    <w:rPr>
                      <w:sz w:val="2"/>
                      <w:szCs w:val="2"/>
                    </w:rPr>
                  </w:pPr>
                </w:p>
              </w:tc>
              <w:tc>
                <w:tcPr>
                  <w:tcW w:w="1612" w:type="dxa"/>
                  <w:vMerge w:val="continue"/>
                  <w:tcBorders>
                    <w:top w:val="nil"/>
                  </w:tcBorders>
                </w:tcPr>
                <w:p w14:paraId="0B8A73C1">
                  <w:pPr>
                    <w:rPr>
                      <w:sz w:val="2"/>
                      <w:szCs w:val="2"/>
                    </w:rPr>
                  </w:pPr>
                </w:p>
              </w:tc>
              <w:tc>
                <w:tcPr>
                  <w:tcW w:w="7965" w:type="dxa"/>
                  <w:gridSpan w:val="2"/>
                  <w:tcBorders>
                    <w:top w:val="single" w:color="000000" w:sz="8" w:space="0"/>
                    <w:bottom w:val="single" w:color="000000" w:sz="8" w:space="0"/>
                  </w:tcBorders>
                </w:tcPr>
                <w:p w14:paraId="368BD265">
                  <w:pPr>
                    <w:pStyle w:val="24"/>
                    <w:spacing w:before="5" w:line="203" w:lineRule="exact"/>
                    <w:ind w:left="38"/>
                    <w:rPr>
                      <w:sz w:val="20"/>
                    </w:rPr>
                  </w:pPr>
                  <w:r>
                    <w:rPr>
                      <w:sz w:val="20"/>
                    </w:rPr>
                    <w:t>2.建设工程消防验收意见书或建设工程消防验收备案等消防相关法律文书证明文件</w:t>
                  </w:r>
                </w:p>
              </w:tc>
            </w:tr>
            <w:tr w14:paraId="47F3731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6" w:hRule="atLeast"/>
              </w:trPr>
              <w:tc>
                <w:tcPr>
                  <w:tcW w:w="390" w:type="dxa"/>
                  <w:vMerge w:val="continue"/>
                  <w:tcBorders>
                    <w:top w:val="nil"/>
                    <w:bottom w:val="single" w:color="000000" w:sz="8" w:space="0"/>
                    <w:right w:val="single" w:color="000000" w:sz="8" w:space="0"/>
                  </w:tcBorders>
                </w:tcPr>
                <w:p w14:paraId="1382A537">
                  <w:pPr>
                    <w:rPr>
                      <w:sz w:val="2"/>
                      <w:szCs w:val="2"/>
                    </w:rPr>
                  </w:pPr>
                </w:p>
              </w:tc>
              <w:tc>
                <w:tcPr>
                  <w:tcW w:w="488" w:type="dxa"/>
                  <w:vMerge w:val="continue"/>
                  <w:tcBorders>
                    <w:top w:val="nil"/>
                    <w:left w:val="single" w:color="000000" w:sz="8" w:space="0"/>
                    <w:bottom w:val="single" w:color="000000" w:sz="8" w:space="0"/>
                  </w:tcBorders>
                </w:tcPr>
                <w:p w14:paraId="38206937">
                  <w:pPr>
                    <w:rPr>
                      <w:sz w:val="2"/>
                      <w:szCs w:val="2"/>
                    </w:rPr>
                  </w:pPr>
                </w:p>
              </w:tc>
              <w:tc>
                <w:tcPr>
                  <w:tcW w:w="1612" w:type="dxa"/>
                  <w:vMerge w:val="continue"/>
                  <w:tcBorders>
                    <w:top w:val="nil"/>
                  </w:tcBorders>
                </w:tcPr>
                <w:p w14:paraId="4008D066">
                  <w:pPr>
                    <w:rPr>
                      <w:sz w:val="2"/>
                      <w:szCs w:val="2"/>
                    </w:rPr>
                  </w:pPr>
                </w:p>
              </w:tc>
              <w:tc>
                <w:tcPr>
                  <w:tcW w:w="7965" w:type="dxa"/>
                  <w:gridSpan w:val="2"/>
                  <w:tcBorders>
                    <w:top w:val="single" w:color="000000" w:sz="8" w:space="0"/>
                  </w:tcBorders>
                </w:tcPr>
                <w:p w14:paraId="18E7F601">
                  <w:pPr>
                    <w:pStyle w:val="24"/>
                    <w:spacing w:before="5" w:line="195" w:lineRule="exact"/>
                    <w:ind w:left="38"/>
                    <w:rPr>
                      <w:sz w:val="20"/>
                    </w:rPr>
                  </w:pPr>
                  <w:r>
                    <w:rPr>
                      <w:sz w:val="20"/>
                    </w:rPr>
                    <w:t>3.公众聚集场所投入使用、营业前消防安全检查合格证消防相关法律文书</w:t>
                  </w:r>
                </w:p>
              </w:tc>
            </w:tr>
            <w:tr w14:paraId="540A579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6" w:hRule="atLeast"/>
              </w:trPr>
              <w:tc>
                <w:tcPr>
                  <w:tcW w:w="390" w:type="dxa"/>
                  <w:vMerge w:val="restart"/>
                  <w:tcBorders>
                    <w:top w:val="single" w:color="000000" w:sz="8" w:space="0"/>
                    <w:bottom w:val="single" w:color="000000" w:sz="8" w:space="0"/>
                    <w:right w:val="single" w:color="000000" w:sz="8" w:space="0"/>
                  </w:tcBorders>
                </w:tcPr>
                <w:p w14:paraId="6A2EB1C2">
                  <w:pPr>
                    <w:pStyle w:val="24"/>
                    <w:rPr>
                      <w:rFonts w:ascii="Times New Roman"/>
                      <w:sz w:val="20"/>
                    </w:rPr>
                  </w:pPr>
                </w:p>
                <w:p w14:paraId="7D4DA501">
                  <w:pPr>
                    <w:pStyle w:val="24"/>
                    <w:rPr>
                      <w:rFonts w:ascii="Times New Roman"/>
                      <w:sz w:val="20"/>
                    </w:rPr>
                  </w:pPr>
                </w:p>
                <w:p w14:paraId="02EFC84A">
                  <w:pPr>
                    <w:pStyle w:val="24"/>
                    <w:rPr>
                      <w:rFonts w:ascii="Times New Roman"/>
                      <w:sz w:val="20"/>
                    </w:rPr>
                  </w:pPr>
                </w:p>
                <w:p w14:paraId="61054899">
                  <w:pPr>
                    <w:pStyle w:val="24"/>
                    <w:rPr>
                      <w:rFonts w:ascii="Times New Roman"/>
                      <w:sz w:val="20"/>
                    </w:rPr>
                  </w:pPr>
                </w:p>
                <w:p w14:paraId="1B939DCA">
                  <w:pPr>
                    <w:pStyle w:val="24"/>
                    <w:rPr>
                      <w:rFonts w:ascii="Times New Roman"/>
                      <w:sz w:val="20"/>
                    </w:rPr>
                  </w:pPr>
                </w:p>
                <w:p w14:paraId="6AAC4523">
                  <w:pPr>
                    <w:pStyle w:val="24"/>
                    <w:rPr>
                      <w:rFonts w:ascii="Times New Roman"/>
                      <w:sz w:val="20"/>
                    </w:rPr>
                  </w:pPr>
                </w:p>
                <w:p w14:paraId="20B1DC4E">
                  <w:pPr>
                    <w:pStyle w:val="24"/>
                    <w:rPr>
                      <w:rFonts w:ascii="Times New Roman"/>
                      <w:sz w:val="20"/>
                    </w:rPr>
                  </w:pPr>
                </w:p>
                <w:p w14:paraId="74D25687">
                  <w:pPr>
                    <w:pStyle w:val="24"/>
                    <w:rPr>
                      <w:rFonts w:ascii="Times New Roman"/>
                      <w:sz w:val="20"/>
                    </w:rPr>
                  </w:pPr>
                </w:p>
                <w:p w14:paraId="25CE3159">
                  <w:pPr>
                    <w:pStyle w:val="24"/>
                    <w:rPr>
                      <w:rFonts w:ascii="Times New Roman"/>
                      <w:sz w:val="20"/>
                    </w:rPr>
                  </w:pPr>
                </w:p>
                <w:p w14:paraId="6D3FB2D6">
                  <w:pPr>
                    <w:pStyle w:val="24"/>
                    <w:rPr>
                      <w:rFonts w:ascii="Times New Roman"/>
                      <w:sz w:val="20"/>
                    </w:rPr>
                  </w:pPr>
                </w:p>
                <w:p w14:paraId="6C463528">
                  <w:pPr>
                    <w:pStyle w:val="24"/>
                    <w:rPr>
                      <w:rFonts w:ascii="Times New Roman"/>
                      <w:sz w:val="20"/>
                    </w:rPr>
                  </w:pPr>
                </w:p>
                <w:p w14:paraId="67C87C9E">
                  <w:pPr>
                    <w:pStyle w:val="24"/>
                    <w:rPr>
                      <w:rFonts w:ascii="Times New Roman"/>
                      <w:sz w:val="20"/>
                    </w:rPr>
                  </w:pPr>
                </w:p>
                <w:p w14:paraId="13E8C411">
                  <w:pPr>
                    <w:pStyle w:val="24"/>
                    <w:rPr>
                      <w:rFonts w:ascii="Times New Roman"/>
                      <w:sz w:val="20"/>
                    </w:rPr>
                  </w:pPr>
                </w:p>
                <w:p w14:paraId="11A9A823">
                  <w:pPr>
                    <w:pStyle w:val="24"/>
                    <w:rPr>
                      <w:rFonts w:ascii="Times New Roman"/>
                      <w:sz w:val="20"/>
                    </w:rPr>
                  </w:pPr>
                </w:p>
                <w:p w14:paraId="7C5FA647">
                  <w:pPr>
                    <w:pStyle w:val="24"/>
                    <w:rPr>
                      <w:rFonts w:ascii="Times New Roman"/>
                      <w:sz w:val="20"/>
                    </w:rPr>
                  </w:pPr>
                </w:p>
                <w:p w14:paraId="52CE7A05">
                  <w:pPr>
                    <w:pStyle w:val="24"/>
                    <w:rPr>
                      <w:rFonts w:ascii="Times New Roman"/>
                      <w:sz w:val="20"/>
                    </w:rPr>
                  </w:pPr>
                </w:p>
                <w:p w14:paraId="0F2CB578">
                  <w:pPr>
                    <w:pStyle w:val="24"/>
                    <w:rPr>
                      <w:rFonts w:ascii="Times New Roman"/>
                      <w:sz w:val="20"/>
                    </w:rPr>
                  </w:pPr>
                </w:p>
                <w:p w14:paraId="287F22F1">
                  <w:pPr>
                    <w:pStyle w:val="24"/>
                    <w:rPr>
                      <w:rFonts w:ascii="Times New Roman"/>
                      <w:sz w:val="20"/>
                    </w:rPr>
                  </w:pPr>
                </w:p>
                <w:p w14:paraId="672137E6">
                  <w:pPr>
                    <w:pStyle w:val="24"/>
                    <w:rPr>
                      <w:rFonts w:ascii="Times New Roman"/>
                      <w:sz w:val="20"/>
                    </w:rPr>
                  </w:pPr>
                </w:p>
                <w:p w14:paraId="7124AFD4">
                  <w:pPr>
                    <w:pStyle w:val="24"/>
                    <w:rPr>
                      <w:rFonts w:ascii="Times New Roman"/>
                      <w:sz w:val="20"/>
                    </w:rPr>
                  </w:pPr>
                </w:p>
                <w:p w14:paraId="5787AFA6">
                  <w:pPr>
                    <w:pStyle w:val="24"/>
                    <w:rPr>
                      <w:rFonts w:ascii="Times New Roman"/>
                      <w:sz w:val="20"/>
                    </w:rPr>
                  </w:pPr>
                </w:p>
                <w:p w14:paraId="755CE57C">
                  <w:pPr>
                    <w:pStyle w:val="24"/>
                    <w:rPr>
                      <w:rFonts w:ascii="Times New Roman"/>
                      <w:sz w:val="20"/>
                    </w:rPr>
                  </w:pPr>
                </w:p>
                <w:p w14:paraId="24393107">
                  <w:pPr>
                    <w:pStyle w:val="24"/>
                    <w:rPr>
                      <w:rFonts w:ascii="Times New Roman"/>
                      <w:sz w:val="20"/>
                    </w:rPr>
                  </w:pPr>
                </w:p>
                <w:p w14:paraId="2DC51164">
                  <w:pPr>
                    <w:pStyle w:val="24"/>
                    <w:rPr>
                      <w:rFonts w:ascii="Times New Roman"/>
                      <w:sz w:val="17"/>
                    </w:rPr>
                  </w:pPr>
                </w:p>
                <w:p w14:paraId="0F78604E">
                  <w:pPr>
                    <w:pStyle w:val="24"/>
                    <w:ind w:left="102"/>
                    <w:rPr>
                      <w:sz w:val="20"/>
                    </w:rPr>
                  </w:pPr>
                  <w:r>
                    <w:rPr>
                      <w:w w:val="99"/>
                      <w:sz w:val="20"/>
                    </w:rPr>
                    <w:t>二</w:t>
                  </w:r>
                </w:p>
              </w:tc>
              <w:tc>
                <w:tcPr>
                  <w:tcW w:w="488" w:type="dxa"/>
                  <w:vMerge w:val="restart"/>
                  <w:tcBorders>
                    <w:top w:val="single" w:color="000000" w:sz="8" w:space="0"/>
                    <w:left w:val="single" w:color="000000" w:sz="8" w:space="0"/>
                  </w:tcBorders>
                </w:tcPr>
                <w:p w14:paraId="3852A42A">
                  <w:pPr>
                    <w:pStyle w:val="24"/>
                    <w:rPr>
                      <w:rFonts w:ascii="Times New Roman"/>
                      <w:sz w:val="20"/>
                    </w:rPr>
                  </w:pPr>
                </w:p>
                <w:p w14:paraId="43652D5A">
                  <w:pPr>
                    <w:pStyle w:val="24"/>
                    <w:rPr>
                      <w:rFonts w:ascii="Times New Roman"/>
                      <w:sz w:val="20"/>
                    </w:rPr>
                  </w:pPr>
                </w:p>
                <w:p w14:paraId="6A592BEA">
                  <w:pPr>
                    <w:pStyle w:val="24"/>
                    <w:rPr>
                      <w:rFonts w:ascii="Times New Roman"/>
                      <w:sz w:val="20"/>
                    </w:rPr>
                  </w:pPr>
                </w:p>
                <w:p w14:paraId="3B7197A0">
                  <w:pPr>
                    <w:pStyle w:val="24"/>
                    <w:rPr>
                      <w:rFonts w:ascii="Times New Roman"/>
                      <w:sz w:val="20"/>
                    </w:rPr>
                  </w:pPr>
                </w:p>
                <w:p w14:paraId="18A9629E">
                  <w:pPr>
                    <w:pStyle w:val="24"/>
                    <w:rPr>
                      <w:rFonts w:ascii="Times New Roman"/>
                      <w:sz w:val="20"/>
                    </w:rPr>
                  </w:pPr>
                </w:p>
                <w:p w14:paraId="28B96E1F">
                  <w:pPr>
                    <w:pStyle w:val="24"/>
                    <w:rPr>
                      <w:rFonts w:ascii="Times New Roman"/>
                      <w:sz w:val="20"/>
                    </w:rPr>
                  </w:pPr>
                </w:p>
                <w:p w14:paraId="5A12E749">
                  <w:pPr>
                    <w:pStyle w:val="24"/>
                    <w:rPr>
                      <w:rFonts w:ascii="Times New Roman"/>
                      <w:sz w:val="20"/>
                    </w:rPr>
                  </w:pPr>
                </w:p>
                <w:p w14:paraId="17A9517A">
                  <w:pPr>
                    <w:pStyle w:val="24"/>
                    <w:rPr>
                      <w:rFonts w:ascii="Times New Roman"/>
                      <w:sz w:val="20"/>
                    </w:rPr>
                  </w:pPr>
                </w:p>
                <w:p w14:paraId="7F8E10A2">
                  <w:pPr>
                    <w:pStyle w:val="24"/>
                    <w:rPr>
                      <w:rFonts w:ascii="Times New Roman"/>
                      <w:sz w:val="20"/>
                    </w:rPr>
                  </w:pPr>
                </w:p>
                <w:p w14:paraId="11C9F2D9">
                  <w:pPr>
                    <w:pStyle w:val="24"/>
                    <w:rPr>
                      <w:rFonts w:ascii="Times New Roman"/>
                      <w:sz w:val="20"/>
                    </w:rPr>
                  </w:pPr>
                </w:p>
                <w:p w14:paraId="304E4591">
                  <w:pPr>
                    <w:pStyle w:val="24"/>
                    <w:rPr>
                      <w:rFonts w:ascii="Times New Roman"/>
                      <w:sz w:val="20"/>
                    </w:rPr>
                  </w:pPr>
                </w:p>
                <w:p w14:paraId="1E39CE8C">
                  <w:pPr>
                    <w:pStyle w:val="24"/>
                    <w:rPr>
                      <w:rFonts w:ascii="Times New Roman"/>
                      <w:sz w:val="20"/>
                    </w:rPr>
                  </w:pPr>
                </w:p>
                <w:p w14:paraId="35FA208B">
                  <w:pPr>
                    <w:pStyle w:val="24"/>
                    <w:rPr>
                      <w:rFonts w:ascii="Times New Roman"/>
                      <w:sz w:val="20"/>
                    </w:rPr>
                  </w:pPr>
                </w:p>
                <w:p w14:paraId="3CB0B80B">
                  <w:pPr>
                    <w:pStyle w:val="24"/>
                    <w:rPr>
                      <w:rFonts w:ascii="Times New Roman"/>
                      <w:sz w:val="20"/>
                    </w:rPr>
                  </w:pPr>
                </w:p>
                <w:p w14:paraId="65799C9C">
                  <w:pPr>
                    <w:pStyle w:val="24"/>
                    <w:rPr>
                      <w:rFonts w:ascii="Times New Roman"/>
                      <w:sz w:val="20"/>
                    </w:rPr>
                  </w:pPr>
                </w:p>
                <w:p w14:paraId="5AFE6B7B">
                  <w:pPr>
                    <w:pStyle w:val="24"/>
                    <w:rPr>
                      <w:rFonts w:ascii="Times New Roman"/>
                      <w:sz w:val="20"/>
                    </w:rPr>
                  </w:pPr>
                </w:p>
                <w:p w14:paraId="43733BB9">
                  <w:pPr>
                    <w:pStyle w:val="24"/>
                    <w:rPr>
                      <w:rFonts w:ascii="Times New Roman"/>
                      <w:sz w:val="20"/>
                    </w:rPr>
                  </w:pPr>
                </w:p>
                <w:p w14:paraId="0F3CE10A">
                  <w:pPr>
                    <w:pStyle w:val="24"/>
                    <w:rPr>
                      <w:rFonts w:ascii="Times New Roman"/>
                      <w:sz w:val="20"/>
                    </w:rPr>
                  </w:pPr>
                </w:p>
                <w:p w14:paraId="411D7245">
                  <w:pPr>
                    <w:pStyle w:val="24"/>
                    <w:rPr>
                      <w:rFonts w:ascii="Times New Roman"/>
                      <w:sz w:val="20"/>
                    </w:rPr>
                  </w:pPr>
                </w:p>
                <w:p w14:paraId="0385C9E0">
                  <w:pPr>
                    <w:pStyle w:val="24"/>
                    <w:rPr>
                      <w:rFonts w:ascii="Times New Roman"/>
                      <w:sz w:val="20"/>
                    </w:rPr>
                  </w:pPr>
                </w:p>
                <w:p w14:paraId="4C577DDD">
                  <w:pPr>
                    <w:pStyle w:val="24"/>
                    <w:rPr>
                      <w:rFonts w:ascii="Times New Roman"/>
                      <w:sz w:val="20"/>
                    </w:rPr>
                  </w:pPr>
                </w:p>
                <w:p w14:paraId="303463D4">
                  <w:pPr>
                    <w:pStyle w:val="24"/>
                    <w:rPr>
                      <w:rFonts w:ascii="Times New Roman"/>
                      <w:sz w:val="20"/>
                    </w:rPr>
                  </w:pPr>
                </w:p>
                <w:p w14:paraId="2FC689F9">
                  <w:pPr>
                    <w:pStyle w:val="24"/>
                    <w:spacing w:before="8"/>
                    <w:rPr>
                      <w:rFonts w:ascii="Times New Roman"/>
                      <w:sz w:val="18"/>
                    </w:rPr>
                  </w:pPr>
                </w:p>
                <w:p w14:paraId="4B5A4607">
                  <w:pPr>
                    <w:pStyle w:val="24"/>
                    <w:spacing w:line="216" w:lineRule="auto"/>
                    <w:ind w:left="62" w:right="-15"/>
                    <w:jc w:val="both"/>
                    <w:rPr>
                      <w:sz w:val="20"/>
                    </w:rPr>
                  </w:pPr>
                  <w:r>
                    <w:rPr>
                      <w:sz w:val="20"/>
                    </w:rPr>
                    <w:t>消防安全管理</w:t>
                  </w:r>
                </w:p>
              </w:tc>
              <w:tc>
                <w:tcPr>
                  <w:tcW w:w="1612" w:type="dxa"/>
                  <w:vMerge w:val="restart"/>
                </w:tcPr>
                <w:p w14:paraId="323B244B">
                  <w:pPr>
                    <w:pStyle w:val="24"/>
                    <w:rPr>
                      <w:rFonts w:ascii="Times New Roman"/>
                      <w:sz w:val="20"/>
                    </w:rPr>
                  </w:pPr>
                </w:p>
                <w:p w14:paraId="1FA136D2">
                  <w:pPr>
                    <w:pStyle w:val="24"/>
                    <w:rPr>
                      <w:rFonts w:ascii="Times New Roman"/>
                      <w:sz w:val="20"/>
                    </w:rPr>
                  </w:pPr>
                </w:p>
                <w:p w14:paraId="6F550500">
                  <w:pPr>
                    <w:pStyle w:val="24"/>
                    <w:rPr>
                      <w:rFonts w:ascii="Times New Roman"/>
                      <w:sz w:val="20"/>
                    </w:rPr>
                  </w:pPr>
                </w:p>
                <w:p w14:paraId="2970A2A8">
                  <w:pPr>
                    <w:pStyle w:val="24"/>
                    <w:rPr>
                      <w:rFonts w:ascii="Times New Roman"/>
                      <w:sz w:val="20"/>
                    </w:rPr>
                  </w:pPr>
                </w:p>
                <w:p w14:paraId="2E625093">
                  <w:pPr>
                    <w:pStyle w:val="24"/>
                    <w:rPr>
                      <w:rFonts w:ascii="Times New Roman"/>
                      <w:sz w:val="20"/>
                    </w:rPr>
                  </w:pPr>
                </w:p>
                <w:p w14:paraId="47798598">
                  <w:pPr>
                    <w:pStyle w:val="24"/>
                    <w:rPr>
                      <w:rFonts w:ascii="Times New Roman"/>
                      <w:sz w:val="20"/>
                    </w:rPr>
                  </w:pPr>
                </w:p>
                <w:p w14:paraId="1F6265A7">
                  <w:pPr>
                    <w:pStyle w:val="24"/>
                    <w:spacing w:before="10"/>
                    <w:rPr>
                      <w:rFonts w:ascii="Times New Roman"/>
                      <w:sz w:val="23"/>
                    </w:rPr>
                  </w:pPr>
                </w:p>
                <w:p w14:paraId="0536A8F6">
                  <w:pPr>
                    <w:pStyle w:val="24"/>
                    <w:spacing w:before="1"/>
                    <w:ind w:left="222"/>
                    <w:rPr>
                      <w:sz w:val="20"/>
                    </w:rPr>
                  </w:pPr>
                  <w:r>
                    <w:rPr>
                      <w:sz w:val="20"/>
                    </w:rPr>
                    <w:t>消防安全制度</w:t>
                  </w:r>
                </w:p>
              </w:tc>
              <w:tc>
                <w:tcPr>
                  <w:tcW w:w="7965" w:type="dxa"/>
                  <w:gridSpan w:val="2"/>
                  <w:tcBorders>
                    <w:bottom w:val="single" w:color="000000" w:sz="8" w:space="0"/>
                  </w:tcBorders>
                </w:tcPr>
                <w:p w14:paraId="6C10923B">
                  <w:pPr>
                    <w:pStyle w:val="24"/>
                    <w:spacing w:before="14" w:line="203" w:lineRule="exact"/>
                    <w:ind w:left="38"/>
                    <w:rPr>
                      <w:sz w:val="20"/>
                    </w:rPr>
                  </w:pPr>
                  <w:r>
                    <w:rPr>
                      <w:sz w:val="20"/>
                    </w:rPr>
                    <w:t>1.消防安全教育、培训制度</w:t>
                  </w:r>
                </w:p>
              </w:tc>
            </w:tr>
            <w:tr w14:paraId="52457BD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2390A08F">
                  <w:pPr>
                    <w:rPr>
                      <w:sz w:val="2"/>
                      <w:szCs w:val="2"/>
                    </w:rPr>
                  </w:pPr>
                </w:p>
              </w:tc>
              <w:tc>
                <w:tcPr>
                  <w:tcW w:w="488" w:type="dxa"/>
                  <w:vMerge w:val="continue"/>
                  <w:tcBorders>
                    <w:top w:val="nil"/>
                    <w:left w:val="single" w:color="000000" w:sz="8" w:space="0"/>
                  </w:tcBorders>
                </w:tcPr>
                <w:p w14:paraId="16949986">
                  <w:pPr>
                    <w:rPr>
                      <w:sz w:val="2"/>
                      <w:szCs w:val="2"/>
                    </w:rPr>
                  </w:pPr>
                </w:p>
              </w:tc>
              <w:tc>
                <w:tcPr>
                  <w:tcW w:w="1612" w:type="dxa"/>
                  <w:vMerge w:val="continue"/>
                  <w:tcBorders>
                    <w:top w:val="nil"/>
                  </w:tcBorders>
                </w:tcPr>
                <w:p w14:paraId="49E41733">
                  <w:pPr>
                    <w:rPr>
                      <w:sz w:val="2"/>
                      <w:szCs w:val="2"/>
                    </w:rPr>
                  </w:pPr>
                </w:p>
              </w:tc>
              <w:tc>
                <w:tcPr>
                  <w:tcW w:w="7965" w:type="dxa"/>
                  <w:gridSpan w:val="2"/>
                  <w:tcBorders>
                    <w:top w:val="single" w:color="000000" w:sz="8" w:space="0"/>
                    <w:bottom w:val="single" w:color="000000" w:sz="8" w:space="0"/>
                  </w:tcBorders>
                </w:tcPr>
                <w:p w14:paraId="557F39AB">
                  <w:pPr>
                    <w:pStyle w:val="24"/>
                    <w:spacing w:before="5" w:line="203" w:lineRule="exact"/>
                    <w:ind w:left="38"/>
                    <w:rPr>
                      <w:sz w:val="20"/>
                    </w:rPr>
                  </w:pPr>
                  <w:r>
                    <w:rPr>
                      <w:sz w:val="20"/>
                    </w:rPr>
                    <w:t>2.防火巡查、检查制度</w:t>
                  </w:r>
                </w:p>
              </w:tc>
            </w:tr>
            <w:tr w14:paraId="3D8F776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07A7F2C2">
                  <w:pPr>
                    <w:rPr>
                      <w:sz w:val="2"/>
                      <w:szCs w:val="2"/>
                    </w:rPr>
                  </w:pPr>
                </w:p>
              </w:tc>
              <w:tc>
                <w:tcPr>
                  <w:tcW w:w="488" w:type="dxa"/>
                  <w:vMerge w:val="continue"/>
                  <w:tcBorders>
                    <w:top w:val="nil"/>
                    <w:left w:val="single" w:color="000000" w:sz="8" w:space="0"/>
                  </w:tcBorders>
                </w:tcPr>
                <w:p w14:paraId="16F4799D">
                  <w:pPr>
                    <w:rPr>
                      <w:sz w:val="2"/>
                      <w:szCs w:val="2"/>
                    </w:rPr>
                  </w:pPr>
                </w:p>
              </w:tc>
              <w:tc>
                <w:tcPr>
                  <w:tcW w:w="1612" w:type="dxa"/>
                  <w:vMerge w:val="continue"/>
                  <w:tcBorders>
                    <w:top w:val="nil"/>
                  </w:tcBorders>
                </w:tcPr>
                <w:p w14:paraId="4C83F72D">
                  <w:pPr>
                    <w:rPr>
                      <w:sz w:val="2"/>
                      <w:szCs w:val="2"/>
                    </w:rPr>
                  </w:pPr>
                </w:p>
              </w:tc>
              <w:tc>
                <w:tcPr>
                  <w:tcW w:w="7965" w:type="dxa"/>
                  <w:gridSpan w:val="2"/>
                  <w:tcBorders>
                    <w:top w:val="single" w:color="000000" w:sz="8" w:space="0"/>
                    <w:bottom w:val="single" w:color="000000" w:sz="8" w:space="0"/>
                  </w:tcBorders>
                </w:tcPr>
                <w:p w14:paraId="62A64867">
                  <w:pPr>
                    <w:pStyle w:val="24"/>
                    <w:spacing w:before="5" w:line="204" w:lineRule="exact"/>
                    <w:ind w:left="38"/>
                    <w:rPr>
                      <w:sz w:val="20"/>
                    </w:rPr>
                  </w:pPr>
                  <w:r>
                    <w:rPr>
                      <w:sz w:val="20"/>
                    </w:rPr>
                    <w:t>3.安全疏散设施管理制度</w:t>
                  </w:r>
                </w:p>
              </w:tc>
            </w:tr>
            <w:tr w14:paraId="1D81794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1E1E4A36">
                  <w:pPr>
                    <w:rPr>
                      <w:sz w:val="2"/>
                      <w:szCs w:val="2"/>
                    </w:rPr>
                  </w:pPr>
                </w:p>
              </w:tc>
              <w:tc>
                <w:tcPr>
                  <w:tcW w:w="488" w:type="dxa"/>
                  <w:vMerge w:val="continue"/>
                  <w:tcBorders>
                    <w:top w:val="nil"/>
                    <w:left w:val="single" w:color="000000" w:sz="8" w:space="0"/>
                  </w:tcBorders>
                </w:tcPr>
                <w:p w14:paraId="77DFE736">
                  <w:pPr>
                    <w:rPr>
                      <w:sz w:val="2"/>
                      <w:szCs w:val="2"/>
                    </w:rPr>
                  </w:pPr>
                </w:p>
              </w:tc>
              <w:tc>
                <w:tcPr>
                  <w:tcW w:w="1612" w:type="dxa"/>
                  <w:vMerge w:val="continue"/>
                  <w:tcBorders>
                    <w:top w:val="nil"/>
                  </w:tcBorders>
                </w:tcPr>
                <w:p w14:paraId="41428C52">
                  <w:pPr>
                    <w:rPr>
                      <w:sz w:val="2"/>
                      <w:szCs w:val="2"/>
                    </w:rPr>
                  </w:pPr>
                </w:p>
              </w:tc>
              <w:tc>
                <w:tcPr>
                  <w:tcW w:w="7965" w:type="dxa"/>
                  <w:gridSpan w:val="2"/>
                  <w:tcBorders>
                    <w:top w:val="single" w:color="000000" w:sz="8" w:space="0"/>
                    <w:bottom w:val="single" w:color="000000" w:sz="8" w:space="0"/>
                  </w:tcBorders>
                </w:tcPr>
                <w:p w14:paraId="7E7018A3">
                  <w:pPr>
                    <w:pStyle w:val="24"/>
                    <w:spacing w:before="5" w:line="203" w:lineRule="exact"/>
                    <w:ind w:left="38"/>
                    <w:rPr>
                      <w:sz w:val="20"/>
                    </w:rPr>
                  </w:pPr>
                  <w:r>
                    <w:rPr>
                      <w:sz w:val="20"/>
                    </w:rPr>
                    <w:t>4.消防（控制室）值班制度</w:t>
                  </w:r>
                </w:p>
              </w:tc>
            </w:tr>
            <w:tr w14:paraId="2DE04A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6F8ADA04">
                  <w:pPr>
                    <w:rPr>
                      <w:sz w:val="2"/>
                      <w:szCs w:val="2"/>
                    </w:rPr>
                  </w:pPr>
                </w:p>
              </w:tc>
              <w:tc>
                <w:tcPr>
                  <w:tcW w:w="488" w:type="dxa"/>
                  <w:vMerge w:val="continue"/>
                  <w:tcBorders>
                    <w:top w:val="nil"/>
                    <w:left w:val="single" w:color="000000" w:sz="8" w:space="0"/>
                  </w:tcBorders>
                </w:tcPr>
                <w:p w14:paraId="43425FF0">
                  <w:pPr>
                    <w:rPr>
                      <w:sz w:val="2"/>
                      <w:szCs w:val="2"/>
                    </w:rPr>
                  </w:pPr>
                </w:p>
              </w:tc>
              <w:tc>
                <w:tcPr>
                  <w:tcW w:w="1612" w:type="dxa"/>
                  <w:vMerge w:val="continue"/>
                  <w:tcBorders>
                    <w:top w:val="nil"/>
                  </w:tcBorders>
                </w:tcPr>
                <w:p w14:paraId="03447437">
                  <w:pPr>
                    <w:rPr>
                      <w:sz w:val="2"/>
                      <w:szCs w:val="2"/>
                    </w:rPr>
                  </w:pPr>
                </w:p>
              </w:tc>
              <w:tc>
                <w:tcPr>
                  <w:tcW w:w="7965" w:type="dxa"/>
                  <w:gridSpan w:val="2"/>
                  <w:tcBorders>
                    <w:top w:val="single" w:color="000000" w:sz="8" w:space="0"/>
                    <w:bottom w:val="single" w:color="000000" w:sz="8" w:space="0"/>
                  </w:tcBorders>
                </w:tcPr>
                <w:p w14:paraId="658622DF">
                  <w:pPr>
                    <w:pStyle w:val="24"/>
                    <w:spacing w:before="5" w:line="204" w:lineRule="exact"/>
                    <w:ind w:left="38"/>
                    <w:rPr>
                      <w:sz w:val="20"/>
                    </w:rPr>
                  </w:pPr>
                  <w:r>
                    <w:rPr>
                      <w:sz w:val="20"/>
                    </w:rPr>
                    <w:t>5.消防设施、器材维护管理制度</w:t>
                  </w:r>
                </w:p>
              </w:tc>
            </w:tr>
            <w:tr w14:paraId="42308CE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1539DD03">
                  <w:pPr>
                    <w:rPr>
                      <w:sz w:val="2"/>
                      <w:szCs w:val="2"/>
                    </w:rPr>
                  </w:pPr>
                </w:p>
              </w:tc>
              <w:tc>
                <w:tcPr>
                  <w:tcW w:w="488" w:type="dxa"/>
                  <w:vMerge w:val="continue"/>
                  <w:tcBorders>
                    <w:top w:val="nil"/>
                    <w:left w:val="single" w:color="000000" w:sz="8" w:space="0"/>
                  </w:tcBorders>
                </w:tcPr>
                <w:p w14:paraId="723DC125">
                  <w:pPr>
                    <w:rPr>
                      <w:sz w:val="2"/>
                      <w:szCs w:val="2"/>
                    </w:rPr>
                  </w:pPr>
                </w:p>
              </w:tc>
              <w:tc>
                <w:tcPr>
                  <w:tcW w:w="1612" w:type="dxa"/>
                  <w:vMerge w:val="continue"/>
                  <w:tcBorders>
                    <w:top w:val="nil"/>
                  </w:tcBorders>
                </w:tcPr>
                <w:p w14:paraId="4950239C">
                  <w:pPr>
                    <w:rPr>
                      <w:sz w:val="2"/>
                      <w:szCs w:val="2"/>
                    </w:rPr>
                  </w:pPr>
                </w:p>
              </w:tc>
              <w:tc>
                <w:tcPr>
                  <w:tcW w:w="7965" w:type="dxa"/>
                  <w:gridSpan w:val="2"/>
                  <w:tcBorders>
                    <w:top w:val="single" w:color="000000" w:sz="8" w:space="0"/>
                    <w:bottom w:val="single" w:color="000000" w:sz="8" w:space="0"/>
                  </w:tcBorders>
                </w:tcPr>
                <w:p w14:paraId="72D5B983">
                  <w:pPr>
                    <w:pStyle w:val="24"/>
                    <w:spacing w:before="5" w:line="203" w:lineRule="exact"/>
                    <w:ind w:left="38"/>
                    <w:rPr>
                      <w:sz w:val="20"/>
                    </w:rPr>
                  </w:pPr>
                  <w:r>
                    <w:rPr>
                      <w:sz w:val="20"/>
                    </w:rPr>
                    <w:t>6.火灾隐患整改制度</w:t>
                  </w:r>
                </w:p>
              </w:tc>
            </w:tr>
            <w:tr w14:paraId="7C6D81A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453FD299">
                  <w:pPr>
                    <w:rPr>
                      <w:sz w:val="2"/>
                      <w:szCs w:val="2"/>
                    </w:rPr>
                  </w:pPr>
                </w:p>
              </w:tc>
              <w:tc>
                <w:tcPr>
                  <w:tcW w:w="488" w:type="dxa"/>
                  <w:vMerge w:val="continue"/>
                  <w:tcBorders>
                    <w:top w:val="nil"/>
                    <w:left w:val="single" w:color="000000" w:sz="8" w:space="0"/>
                  </w:tcBorders>
                </w:tcPr>
                <w:p w14:paraId="56ED0CBB">
                  <w:pPr>
                    <w:rPr>
                      <w:sz w:val="2"/>
                      <w:szCs w:val="2"/>
                    </w:rPr>
                  </w:pPr>
                </w:p>
              </w:tc>
              <w:tc>
                <w:tcPr>
                  <w:tcW w:w="1612" w:type="dxa"/>
                  <w:vMerge w:val="continue"/>
                  <w:tcBorders>
                    <w:top w:val="nil"/>
                  </w:tcBorders>
                </w:tcPr>
                <w:p w14:paraId="4C91BB02">
                  <w:pPr>
                    <w:rPr>
                      <w:sz w:val="2"/>
                      <w:szCs w:val="2"/>
                    </w:rPr>
                  </w:pPr>
                </w:p>
              </w:tc>
              <w:tc>
                <w:tcPr>
                  <w:tcW w:w="7965" w:type="dxa"/>
                  <w:gridSpan w:val="2"/>
                  <w:tcBorders>
                    <w:top w:val="single" w:color="000000" w:sz="8" w:space="0"/>
                    <w:bottom w:val="single" w:color="000000" w:sz="8" w:space="0"/>
                  </w:tcBorders>
                </w:tcPr>
                <w:p w14:paraId="525DF2FE">
                  <w:pPr>
                    <w:pStyle w:val="24"/>
                    <w:spacing w:before="5" w:line="203" w:lineRule="exact"/>
                    <w:ind w:left="38"/>
                    <w:rPr>
                      <w:sz w:val="20"/>
                    </w:rPr>
                  </w:pPr>
                  <w:r>
                    <w:rPr>
                      <w:sz w:val="20"/>
                    </w:rPr>
                    <w:t>7.用火、用电安全管理制度</w:t>
                  </w:r>
                </w:p>
              </w:tc>
            </w:tr>
            <w:tr w14:paraId="5C37C05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218E4373">
                  <w:pPr>
                    <w:rPr>
                      <w:sz w:val="2"/>
                      <w:szCs w:val="2"/>
                    </w:rPr>
                  </w:pPr>
                </w:p>
              </w:tc>
              <w:tc>
                <w:tcPr>
                  <w:tcW w:w="488" w:type="dxa"/>
                  <w:vMerge w:val="continue"/>
                  <w:tcBorders>
                    <w:top w:val="nil"/>
                    <w:left w:val="single" w:color="000000" w:sz="8" w:space="0"/>
                  </w:tcBorders>
                </w:tcPr>
                <w:p w14:paraId="247FF23D">
                  <w:pPr>
                    <w:rPr>
                      <w:sz w:val="2"/>
                      <w:szCs w:val="2"/>
                    </w:rPr>
                  </w:pPr>
                </w:p>
              </w:tc>
              <w:tc>
                <w:tcPr>
                  <w:tcW w:w="1612" w:type="dxa"/>
                  <w:vMerge w:val="continue"/>
                  <w:tcBorders>
                    <w:top w:val="nil"/>
                  </w:tcBorders>
                </w:tcPr>
                <w:p w14:paraId="4AD30574">
                  <w:pPr>
                    <w:rPr>
                      <w:sz w:val="2"/>
                      <w:szCs w:val="2"/>
                    </w:rPr>
                  </w:pPr>
                </w:p>
              </w:tc>
              <w:tc>
                <w:tcPr>
                  <w:tcW w:w="7965" w:type="dxa"/>
                  <w:gridSpan w:val="2"/>
                  <w:tcBorders>
                    <w:top w:val="single" w:color="000000" w:sz="8" w:space="0"/>
                    <w:bottom w:val="single" w:color="000000" w:sz="8" w:space="0"/>
                  </w:tcBorders>
                </w:tcPr>
                <w:p w14:paraId="7D7A067E">
                  <w:pPr>
                    <w:pStyle w:val="24"/>
                    <w:spacing w:before="5" w:line="204" w:lineRule="exact"/>
                    <w:ind w:left="38"/>
                    <w:rPr>
                      <w:sz w:val="20"/>
                    </w:rPr>
                  </w:pPr>
                  <w:r>
                    <w:rPr>
                      <w:sz w:val="20"/>
                    </w:rPr>
                    <w:t>8.易燃易爆危险物品和场所防火防爆制度</w:t>
                  </w:r>
                </w:p>
              </w:tc>
            </w:tr>
            <w:tr w14:paraId="3B9E01B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595BBB93">
                  <w:pPr>
                    <w:rPr>
                      <w:sz w:val="2"/>
                      <w:szCs w:val="2"/>
                    </w:rPr>
                  </w:pPr>
                </w:p>
              </w:tc>
              <w:tc>
                <w:tcPr>
                  <w:tcW w:w="488" w:type="dxa"/>
                  <w:vMerge w:val="continue"/>
                  <w:tcBorders>
                    <w:top w:val="nil"/>
                    <w:left w:val="single" w:color="000000" w:sz="8" w:space="0"/>
                  </w:tcBorders>
                </w:tcPr>
                <w:p w14:paraId="52A83A70">
                  <w:pPr>
                    <w:rPr>
                      <w:sz w:val="2"/>
                      <w:szCs w:val="2"/>
                    </w:rPr>
                  </w:pPr>
                </w:p>
              </w:tc>
              <w:tc>
                <w:tcPr>
                  <w:tcW w:w="1612" w:type="dxa"/>
                  <w:vMerge w:val="continue"/>
                  <w:tcBorders>
                    <w:top w:val="nil"/>
                  </w:tcBorders>
                </w:tcPr>
                <w:p w14:paraId="0160AC9A">
                  <w:pPr>
                    <w:rPr>
                      <w:sz w:val="2"/>
                      <w:szCs w:val="2"/>
                    </w:rPr>
                  </w:pPr>
                </w:p>
              </w:tc>
              <w:tc>
                <w:tcPr>
                  <w:tcW w:w="7965" w:type="dxa"/>
                  <w:gridSpan w:val="2"/>
                  <w:tcBorders>
                    <w:top w:val="single" w:color="000000" w:sz="8" w:space="0"/>
                    <w:bottom w:val="single" w:color="000000" w:sz="8" w:space="0"/>
                  </w:tcBorders>
                </w:tcPr>
                <w:p w14:paraId="0747698F">
                  <w:pPr>
                    <w:pStyle w:val="24"/>
                    <w:spacing w:before="5" w:line="203" w:lineRule="exact"/>
                    <w:ind w:left="38"/>
                    <w:rPr>
                      <w:sz w:val="20"/>
                    </w:rPr>
                  </w:pPr>
                  <w:r>
                    <w:rPr>
                      <w:sz w:val="20"/>
                    </w:rPr>
                    <w:t>9.专职、志愿消防队的组织管理制度</w:t>
                  </w:r>
                </w:p>
              </w:tc>
            </w:tr>
            <w:tr w14:paraId="0695EB2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0B76E275">
                  <w:pPr>
                    <w:rPr>
                      <w:sz w:val="2"/>
                      <w:szCs w:val="2"/>
                    </w:rPr>
                  </w:pPr>
                </w:p>
              </w:tc>
              <w:tc>
                <w:tcPr>
                  <w:tcW w:w="488" w:type="dxa"/>
                  <w:vMerge w:val="continue"/>
                  <w:tcBorders>
                    <w:top w:val="nil"/>
                    <w:left w:val="single" w:color="000000" w:sz="8" w:space="0"/>
                  </w:tcBorders>
                </w:tcPr>
                <w:p w14:paraId="71DCA9D4">
                  <w:pPr>
                    <w:rPr>
                      <w:sz w:val="2"/>
                      <w:szCs w:val="2"/>
                    </w:rPr>
                  </w:pPr>
                </w:p>
              </w:tc>
              <w:tc>
                <w:tcPr>
                  <w:tcW w:w="1612" w:type="dxa"/>
                  <w:vMerge w:val="continue"/>
                  <w:tcBorders>
                    <w:top w:val="nil"/>
                  </w:tcBorders>
                </w:tcPr>
                <w:p w14:paraId="182D9E53">
                  <w:pPr>
                    <w:rPr>
                      <w:sz w:val="2"/>
                      <w:szCs w:val="2"/>
                    </w:rPr>
                  </w:pPr>
                </w:p>
              </w:tc>
              <w:tc>
                <w:tcPr>
                  <w:tcW w:w="7965" w:type="dxa"/>
                  <w:gridSpan w:val="2"/>
                  <w:tcBorders>
                    <w:top w:val="single" w:color="000000" w:sz="8" w:space="0"/>
                    <w:bottom w:val="single" w:color="000000" w:sz="8" w:space="0"/>
                  </w:tcBorders>
                </w:tcPr>
                <w:p w14:paraId="62C8E740">
                  <w:pPr>
                    <w:pStyle w:val="24"/>
                    <w:spacing w:before="5" w:line="204" w:lineRule="exact"/>
                    <w:ind w:left="38"/>
                    <w:rPr>
                      <w:sz w:val="20"/>
                    </w:rPr>
                  </w:pPr>
                  <w:r>
                    <w:rPr>
                      <w:sz w:val="20"/>
                    </w:rPr>
                    <w:t>10.灭火和应急疏散预案演练制度</w:t>
                  </w:r>
                </w:p>
              </w:tc>
            </w:tr>
            <w:tr w14:paraId="465989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3F59D042">
                  <w:pPr>
                    <w:rPr>
                      <w:sz w:val="2"/>
                      <w:szCs w:val="2"/>
                    </w:rPr>
                  </w:pPr>
                </w:p>
              </w:tc>
              <w:tc>
                <w:tcPr>
                  <w:tcW w:w="488" w:type="dxa"/>
                  <w:vMerge w:val="continue"/>
                  <w:tcBorders>
                    <w:top w:val="nil"/>
                    <w:left w:val="single" w:color="000000" w:sz="8" w:space="0"/>
                  </w:tcBorders>
                </w:tcPr>
                <w:p w14:paraId="21F24CE1">
                  <w:pPr>
                    <w:rPr>
                      <w:sz w:val="2"/>
                      <w:szCs w:val="2"/>
                    </w:rPr>
                  </w:pPr>
                </w:p>
              </w:tc>
              <w:tc>
                <w:tcPr>
                  <w:tcW w:w="1612" w:type="dxa"/>
                  <w:vMerge w:val="continue"/>
                  <w:tcBorders>
                    <w:top w:val="nil"/>
                  </w:tcBorders>
                </w:tcPr>
                <w:p w14:paraId="63006232">
                  <w:pPr>
                    <w:rPr>
                      <w:sz w:val="2"/>
                      <w:szCs w:val="2"/>
                    </w:rPr>
                  </w:pPr>
                </w:p>
              </w:tc>
              <w:tc>
                <w:tcPr>
                  <w:tcW w:w="7965" w:type="dxa"/>
                  <w:gridSpan w:val="2"/>
                  <w:tcBorders>
                    <w:top w:val="single" w:color="000000" w:sz="8" w:space="0"/>
                    <w:bottom w:val="single" w:color="000000" w:sz="8" w:space="0"/>
                  </w:tcBorders>
                </w:tcPr>
                <w:p w14:paraId="69E7D98C">
                  <w:pPr>
                    <w:pStyle w:val="24"/>
                    <w:spacing w:before="5" w:line="203" w:lineRule="exact"/>
                    <w:ind w:left="38"/>
                    <w:rPr>
                      <w:sz w:val="20"/>
                    </w:rPr>
                  </w:pPr>
                  <w:r>
                    <w:rPr>
                      <w:sz w:val="20"/>
                    </w:rPr>
                    <w:t>11.燃气和电气设备的检查和管理制度（应包括防雷、防静电检查）</w:t>
                  </w:r>
                </w:p>
              </w:tc>
            </w:tr>
            <w:tr w14:paraId="06D6A94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75723545">
                  <w:pPr>
                    <w:rPr>
                      <w:sz w:val="2"/>
                      <w:szCs w:val="2"/>
                    </w:rPr>
                  </w:pPr>
                </w:p>
              </w:tc>
              <w:tc>
                <w:tcPr>
                  <w:tcW w:w="488" w:type="dxa"/>
                  <w:vMerge w:val="continue"/>
                  <w:tcBorders>
                    <w:top w:val="nil"/>
                    <w:left w:val="single" w:color="000000" w:sz="8" w:space="0"/>
                  </w:tcBorders>
                </w:tcPr>
                <w:p w14:paraId="756EFE77">
                  <w:pPr>
                    <w:rPr>
                      <w:sz w:val="2"/>
                      <w:szCs w:val="2"/>
                    </w:rPr>
                  </w:pPr>
                </w:p>
              </w:tc>
              <w:tc>
                <w:tcPr>
                  <w:tcW w:w="1612" w:type="dxa"/>
                  <w:vMerge w:val="continue"/>
                  <w:tcBorders>
                    <w:top w:val="nil"/>
                  </w:tcBorders>
                </w:tcPr>
                <w:p w14:paraId="03716216">
                  <w:pPr>
                    <w:rPr>
                      <w:sz w:val="2"/>
                      <w:szCs w:val="2"/>
                    </w:rPr>
                  </w:pPr>
                </w:p>
              </w:tc>
              <w:tc>
                <w:tcPr>
                  <w:tcW w:w="7965" w:type="dxa"/>
                  <w:gridSpan w:val="2"/>
                  <w:tcBorders>
                    <w:top w:val="single" w:color="000000" w:sz="8" w:space="0"/>
                    <w:bottom w:val="single" w:color="000000" w:sz="8" w:space="0"/>
                  </w:tcBorders>
                </w:tcPr>
                <w:p w14:paraId="2037B4A3">
                  <w:pPr>
                    <w:pStyle w:val="24"/>
                    <w:spacing w:before="5" w:line="203" w:lineRule="exact"/>
                    <w:ind w:left="38"/>
                    <w:rPr>
                      <w:sz w:val="20"/>
                    </w:rPr>
                  </w:pPr>
                  <w:r>
                    <w:rPr>
                      <w:sz w:val="20"/>
                    </w:rPr>
                    <w:t>12.消防安全工作考评和奖惩制度</w:t>
                  </w:r>
                </w:p>
              </w:tc>
            </w:tr>
            <w:tr w14:paraId="4D41B34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10B645D7">
                  <w:pPr>
                    <w:rPr>
                      <w:sz w:val="2"/>
                      <w:szCs w:val="2"/>
                    </w:rPr>
                  </w:pPr>
                </w:p>
              </w:tc>
              <w:tc>
                <w:tcPr>
                  <w:tcW w:w="488" w:type="dxa"/>
                  <w:vMerge w:val="continue"/>
                  <w:tcBorders>
                    <w:top w:val="nil"/>
                    <w:left w:val="single" w:color="000000" w:sz="8" w:space="0"/>
                  </w:tcBorders>
                </w:tcPr>
                <w:p w14:paraId="69DA3C2C">
                  <w:pPr>
                    <w:rPr>
                      <w:sz w:val="2"/>
                      <w:szCs w:val="2"/>
                    </w:rPr>
                  </w:pPr>
                </w:p>
              </w:tc>
              <w:tc>
                <w:tcPr>
                  <w:tcW w:w="1612" w:type="dxa"/>
                  <w:vMerge w:val="continue"/>
                  <w:tcBorders>
                    <w:top w:val="nil"/>
                  </w:tcBorders>
                </w:tcPr>
                <w:p w14:paraId="57BBD60C">
                  <w:pPr>
                    <w:rPr>
                      <w:sz w:val="2"/>
                      <w:szCs w:val="2"/>
                    </w:rPr>
                  </w:pPr>
                </w:p>
              </w:tc>
              <w:tc>
                <w:tcPr>
                  <w:tcW w:w="7965" w:type="dxa"/>
                  <w:gridSpan w:val="2"/>
                  <w:tcBorders>
                    <w:top w:val="single" w:color="000000" w:sz="8" w:space="0"/>
                  </w:tcBorders>
                </w:tcPr>
                <w:p w14:paraId="26FF4C40">
                  <w:pPr>
                    <w:pStyle w:val="24"/>
                    <w:spacing w:before="5" w:line="195" w:lineRule="exact"/>
                    <w:ind w:left="38" w:right="-44"/>
                    <w:rPr>
                      <w:sz w:val="16"/>
                    </w:rPr>
                  </w:pPr>
                  <w:r>
                    <w:rPr>
                      <w:spacing w:val="3"/>
                      <w:sz w:val="20"/>
                    </w:rPr>
                    <w:t>13</w:t>
                  </w:r>
                  <w:r>
                    <w:rPr>
                      <w:spacing w:val="-2"/>
                      <w:sz w:val="20"/>
                    </w:rPr>
                    <w:t>.其他必要的消防安全制度</w:t>
                  </w:r>
                  <w:r>
                    <w:rPr>
                      <w:spacing w:val="-3"/>
                      <w:sz w:val="20"/>
                    </w:rPr>
                    <w:t>（</w:t>
                  </w:r>
                  <w:r>
                    <w:rPr>
                      <w:spacing w:val="-4"/>
                      <w:sz w:val="20"/>
                    </w:rPr>
                    <w:t>包括消防档案管理制度、消防安全重点部位管理制度</w:t>
                  </w:r>
                  <w:r>
                    <w:rPr>
                      <w:sz w:val="16"/>
                    </w:rPr>
                    <w:t>）</w:t>
                  </w:r>
                </w:p>
              </w:tc>
            </w:tr>
            <w:tr w14:paraId="4326AB6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continue"/>
                  <w:tcBorders>
                    <w:top w:val="nil"/>
                    <w:bottom w:val="single" w:color="000000" w:sz="8" w:space="0"/>
                    <w:right w:val="single" w:color="000000" w:sz="8" w:space="0"/>
                  </w:tcBorders>
                </w:tcPr>
                <w:p w14:paraId="4EB33E68">
                  <w:pPr>
                    <w:rPr>
                      <w:sz w:val="2"/>
                      <w:szCs w:val="2"/>
                    </w:rPr>
                  </w:pPr>
                </w:p>
              </w:tc>
              <w:tc>
                <w:tcPr>
                  <w:tcW w:w="488" w:type="dxa"/>
                  <w:vMerge w:val="continue"/>
                  <w:tcBorders>
                    <w:top w:val="nil"/>
                    <w:left w:val="single" w:color="000000" w:sz="8" w:space="0"/>
                  </w:tcBorders>
                </w:tcPr>
                <w:p w14:paraId="5DE80863">
                  <w:pPr>
                    <w:rPr>
                      <w:sz w:val="2"/>
                      <w:szCs w:val="2"/>
                    </w:rPr>
                  </w:pPr>
                </w:p>
              </w:tc>
              <w:tc>
                <w:tcPr>
                  <w:tcW w:w="1612" w:type="dxa"/>
                  <w:vMerge w:val="restart"/>
                </w:tcPr>
                <w:p w14:paraId="262D0DF1">
                  <w:pPr>
                    <w:pStyle w:val="24"/>
                    <w:rPr>
                      <w:rFonts w:ascii="Times New Roman"/>
                      <w:sz w:val="20"/>
                    </w:rPr>
                  </w:pPr>
                </w:p>
                <w:p w14:paraId="1478B106">
                  <w:pPr>
                    <w:pStyle w:val="24"/>
                    <w:rPr>
                      <w:rFonts w:ascii="Times New Roman"/>
                      <w:sz w:val="20"/>
                    </w:rPr>
                  </w:pPr>
                </w:p>
                <w:p w14:paraId="45653F8D">
                  <w:pPr>
                    <w:pStyle w:val="24"/>
                    <w:rPr>
                      <w:rFonts w:ascii="Times New Roman"/>
                      <w:sz w:val="20"/>
                    </w:rPr>
                  </w:pPr>
                </w:p>
                <w:p w14:paraId="4B6EC954">
                  <w:pPr>
                    <w:pStyle w:val="24"/>
                    <w:rPr>
                      <w:rFonts w:ascii="Times New Roman"/>
                      <w:sz w:val="20"/>
                    </w:rPr>
                  </w:pPr>
                </w:p>
                <w:p w14:paraId="10EEC2D4">
                  <w:pPr>
                    <w:pStyle w:val="24"/>
                    <w:rPr>
                      <w:rFonts w:ascii="Times New Roman"/>
                      <w:sz w:val="20"/>
                    </w:rPr>
                  </w:pPr>
                </w:p>
                <w:p w14:paraId="05AF3ED4">
                  <w:pPr>
                    <w:pStyle w:val="24"/>
                    <w:spacing w:before="1"/>
                    <w:rPr>
                      <w:rFonts w:ascii="Times New Roman"/>
                      <w:sz w:val="20"/>
                    </w:rPr>
                  </w:pPr>
                </w:p>
                <w:p w14:paraId="7863934B">
                  <w:pPr>
                    <w:pStyle w:val="24"/>
                    <w:ind w:left="422"/>
                    <w:rPr>
                      <w:sz w:val="20"/>
                    </w:rPr>
                  </w:pPr>
                  <w:r>
                    <w:rPr>
                      <w:sz w:val="20"/>
                    </w:rPr>
                    <w:t>操作规程</w:t>
                  </w:r>
                </w:p>
              </w:tc>
              <w:tc>
                <w:tcPr>
                  <w:tcW w:w="921" w:type="dxa"/>
                  <w:vMerge w:val="restart"/>
                </w:tcPr>
                <w:p w14:paraId="12345805">
                  <w:pPr>
                    <w:pStyle w:val="24"/>
                    <w:spacing w:before="100" w:line="243" w:lineRule="exact"/>
                    <w:ind w:left="38"/>
                    <w:rPr>
                      <w:sz w:val="20"/>
                    </w:rPr>
                  </w:pPr>
                  <w:r>
                    <w:rPr>
                      <w:sz w:val="20"/>
                    </w:rPr>
                    <w:t>消防设施</w:t>
                  </w:r>
                </w:p>
                <w:p w14:paraId="51BDBD66">
                  <w:pPr>
                    <w:pStyle w:val="24"/>
                    <w:spacing w:before="7" w:line="216" w:lineRule="auto"/>
                    <w:ind w:left="38" w:right="34"/>
                    <w:jc w:val="both"/>
                    <w:rPr>
                      <w:sz w:val="20"/>
                    </w:rPr>
                  </w:pPr>
                  <w:r>
                    <w:rPr>
                      <w:sz w:val="20"/>
                    </w:rPr>
                    <w:t>、设备、操作的规范指导文件</w:t>
                  </w:r>
                </w:p>
              </w:tc>
              <w:tc>
                <w:tcPr>
                  <w:tcW w:w="7044" w:type="dxa"/>
                  <w:tcBorders>
                    <w:bottom w:val="single" w:color="000000" w:sz="8" w:space="0"/>
                  </w:tcBorders>
                </w:tcPr>
                <w:p w14:paraId="35B49E2D">
                  <w:pPr>
                    <w:pStyle w:val="24"/>
                    <w:spacing w:before="13" w:line="203" w:lineRule="exact"/>
                    <w:ind w:left="39"/>
                    <w:rPr>
                      <w:sz w:val="20"/>
                    </w:rPr>
                  </w:pPr>
                  <w:r>
                    <w:rPr>
                      <w:sz w:val="20"/>
                    </w:rPr>
                    <w:t>1.自备应急电源</w:t>
                  </w:r>
                </w:p>
              </w:tc>
            </w:tr>
            <w:tr w14:paraId="6294473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3C88EEED">
                  <w:pPr>
                    <w:rPr>
                      <w:sz w:val="2"/>
                      <w:szCs w:val="2"/>
                    </w:rPr>
                  </w:pPr>
                </w:p>
              </w:tc>
              <w:tc>
                <w:tcPr>
                  <w:tcW w:w="488" w:type="dxa"/>
                  <w:vMerge w:val="continue"/>
                  <w:tcBorders>
                    <w:top w:val="nil"/>
                    <w:left w:val="single" w:color="000000" w:sz="8" w:space="0"/>
                  </w:tcBorders>
                </w:tcPr>
                <w:p w14:paraId="4A0FF37F">
                  <w:pPr>
                    <w:rPr>
                      <w:sz w:val="2"/>
                      <w:szCs w:val="2"/>
                    </w:rPr>
                  </w:pPr>
                </w:p>
              </w:tc>
              <w:tc>
                <w:tcPr>
                  <w:tcW w:w="1612" w:type="dxa"/>
                  <w:vMerge w:val="continue"/>
                  <w:tcBorders>
                    <w:top w:val="nil"/>
                  </w:tcBorders>
                </w:tcPr>
                <w:p w14:paraId="4062F733">
                  <w:pPr>
                    <w:rPr>
                      <w:sz w:val="2"/>
                      <w:szCs w:val="2"/>
                    </w:rPr>
                  </w:pPr>
                </w:p>
              </w:tc>
              <w:tc>
                <w:tcPr>
                  <w:tcW w:w="921" w:type="dxa"/>
                  <w:vMerge w:val="continue"/>
                  <w:tcBorders>
                    <w:top w:val="nil"/>
                  </w:tcBorders>
                </w:tcPr>
                <w:p w14:paraId="37ED9FDD">
                  <w:pPr>
                    <w:rPr>
                      <w:sz w:val="2"/>
                      <w:szCs w:val="2"/>
                    </w:rPr>
                  </w:pPr>
                </w:p>
              </w:tc>
              <w:tc>
                <w:tcPr>
                  <w:tcW w:w="7044" w:type="dxa"/>
                  <w:tcBorders>
                    <w:top w:val="single" w:color="000000" w:sz="8" w:space="0"/>
                    <w:bottom w:val="single" w:color="000000" w:sz="8" w:space="0"/>
                  </w:tcBorders>
                </w:tcPr>
                <w:p w14:paraId="322561EC">
                  <w:pPr>
                    <w:pStyle w:val="24"/>
                    <w:spacing w:before="5" w:line="204" w:lineRule="exact"/>
                    <w:ind w:left="39"/>
                    <w:rPr>
                      <w:sz w:val="20"/>
                    </w:rPr>
                  </w:pPr>
                  <w:r>
                    <w:rPr>
                      <w:sz w:val="20"/>
                    </w:rPr>
                    <w:t>2.火灾报警系统</w:t>
                  </w:r>
                </w:p>
              </w:tc>
            </w:tr>
            <w:tr w14:paraId="0BBD02B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3B9DA6B6">
                  <w:pPr>
                    <w:rPr>
                      <w:sz w:val="2"/>
                      <w:szCs w:val="2"/>
                    </w:rPr>
                  </w:pPr>
                </w:p>
              </w:tc>
              <w:tc>
                <w:tcPr>
                  <w:tcW w:w="488" w:type="dxa"/>
                  <w:vMerge w:val="continue"/>
                  <w:tcBorders>
                    <w:top w:val="nil"/>
                    <w:left w:val="single" w:color="000000" w:sz="8" w:space="0"/>
                  </w:tcBorders>
                </w:tcPr>
                <w:p w14:paraId="31F6E015">
                  <w:pPr>
                    <w:rPr>
                      <w:sz w:val="2"/>
                      <w:szCs w:val="2"/>
                    </w:rPr>
                  </w:pPr>
                </w:p>
              </w:tc>
              <w:tc>
                <w:tcPr>
                  <w:tcW w:w="1612" w:type="dxa"/>
                  <w:vMerge w:val="continue"/>
                  <w:tcBorders>
                    <w:top w:val="nil"/>
                  </w:tcBorders>
                </w:tcPr>
                <w:p w14:paraId="1AFDC438">
                  <w:pPr>
                    <w:rPr>
                      <w:sz w:val="2"/>
                      <w:szCs w:val="2"/>
                    </w:rPr>
                  </w:pPr>
                </w:p>
              </w:tc>
              <w:tc>
                <w:tcPr>
                  <w:tcW w:w="921" w:type="dxa"/>
                  <w:vMerge w:val="continue"/>
                  <w:tcBorders>
                    <w:top w:val="nil"/>
                  </w:tcBorders>
                </w:tcPr>
                <w:p w14:paraId="541EA2F8">
                  <w:pPr>
                    <w:rPr>
                      <w:sz w:val="2"/>
                      <w:szCs w:val="2"/>
                    </w:rPr>
                  </w:pPr>
                </w:p>
              </w:tc>
              <w:tc>
                <w:tcPr>
                  <w:tcW w:w="7044" w:type="dxa"/>
                  <w:tcBorders>
                    <w:top w:val="single" w:color="000000" w:sz="8" w:space="0"/>
                    <w:bottom w:val="single" w:color="000000" w:sz="8" w:space="0"/>
                  </w:tcBorders>
                </w:tcPr>
                <w:p w14:paraId="19263486">
                  <w:pPr>
                    <w:pStyle w:val="24"/>
                    <w:spacing w:before="5" w:line="203" w:lineRule="exact"/>
                    <w:ind w:left="39"/>
                    <w:rPr>
                      <w:sz w:val="20"/>
                    </w:rPr>
                  </w:pPr>
                  <w:r>
                    <w:rPr>
                      <w:sz w:val="20"/>
                    </w:rPr>
                    <w:t>3.自动灭火系统</w:t>
                  </w:r>
                </w:p>
              </w:tc>
            </w:tr>
            <w:tr w14:paraId="268204F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79D5DB54">
                  <w:pPr>
                    <w:rPr>
                      <w:sz w:val="2"/>
                      <w:szCs w:val="2"/>
                    </w:rPr>
                  </w:pPr>
                </w:p>
              </w:tc>
              <w:tc>
                <w:tcPr>
                  <w:tcW w:w="488" w:type="dxa"/>
                  <w:vMerge w:val="continue"/>
                  <w:tcBorders>
                    <w:top w:val="nil"/>
                    <w:left w:val="single" w:color="000000" w:sz="8" w:space="0"/>
                  </w:tcBorders>
                </w:tcPr>
                <w:p w14:paraId="67763EE7">
                  <w:pPr>
                    <w:rPr>
                      <w:sz w:val="2"/>
                      <w:szCs w:val="2"/>
                    </w:rPr>
                  </w:pPr>
                </w:p>
              </w:tc>
              <w:tc>
                <w:tcPr>
                  <w:tcW w:w="1612" w:type="dxa"/>
                  <w:vMerge w:val="continue"/>
                  <w:tcBorders>
                    <w:top w:val="nil"/>
                  </w:tcBorders>
                </w:tcPr>
                <w:p w14:paraId="2C240B82">
                  <w:pPr>
                    <w:rPr>
                      <w:sz w:val="2"/>
                      <w:szCs w:val="2"/>
                    </w:rPr>
                  </w:pPr>
                </w:p>
              </w:tc>
              <w:tc>
                <w:tcPr>
                  <w:tcW w:w="921" w:type="dxa"/>
                  <w:vMerge w:val="continue"/>
                  <w:tcBorders>
                    <w:top w:val="nil"/>
                  </w:tcBorders>
                </w:tcPr>
                <w:p w14:paraId="204D42DE">
                  <w:pPr>
                    <w:rPr>
                      <w:sz w:val="2"/>
                      <w:szCs w:val="2"/>
                    </w:rPr>
                  </w:pPr>
                </w:p>
              </w:tc>
              <w:tc>
                <w:tcPr>
                  <w:tcW w:w="7044" w:type="dxa"/>
                  <w:tcBorders>
                    <w:top w:val="single" w:color="000000" w:sz="8" w:space="0"/>
                    <w:bottom w:val="single" w:color="000000" w:sz="8" w:space="0"/>
                  </w:tcBorders>
                </w:tcPr>
                <w:p w14:paraId="45659B6D">
                  <w:pPr>
                    <w:pStyle w:val="24"/>
                    <w:spacing w:before="5" w:line="204" w:lineRule="exact"/>
                    <w:ind w:left="39"/>
                    <w:rPr>
                      <w:sz w:val="20"/>
                    </w:rPr>
                  </w:pPr>
                  <w:r>
                    <w:rPr>
                      <w:sz w:val="20"/>
                    </w:rPr>
                    <w:t>4.火灾应急照明系统</w:t>
                  </w:r>
                </w:p>
              </w:tc>
            </w:tr>
            <w:tr w14:paraId="12EF481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6DEE9430">
                  <w:pPr>
                    <w:rPr>
                      <w:sz w:val="2"/>
                      <w:szCs w:val="2"/>
                    </w:rPr>
                  </w:pPr>
                </w:p>
              </w:tc>
              <w:tc>
                <w:tcPr>
                  <w:tcW w:w="488" w:type="dxa"/>
                  <w:vMerge w:val="continue"/>
                  <w:tcBorders>
                    <w:top w:val="nil"/>
                    <w:left w:val="single" w:color="000000" w:sz="8" w:space="0"/>
                  </w:tcBorders>
                </w:tcPr>
                <w:p w14:paraId="0639C7B3">
                  <w:pPr>
                    <w:rPr>
                      <w:sz w:val="2"/>
                      <w:szCs w:val="2"/>
                    </w:rPr>
                  </w:pPr>
                </w:p>
              </w:tc>
              <w:tc>
                <w:tcPr>
                  <w:tcW w:w="1612" w:type="dxa"/>
                  <w:vMerge w:val="continue"/>
                  <w:tcBorders>
                    <w:top w:val="nil"/>
                  </w:tcBorders>
                </w:tcPr>
                <w:p w14:paraId="5547935D">
                  <w:pPr>
                    <w:rPr>
                      <w:sz w:val="2"/>
                      <w:szCs w:val="2"/>
                    </w:rPr>
                  </w:pPr>
                </w:p>
              </w:tc>
              <w:tc>
                <w:tcPr>
                  <w:tcW w:w="921" w:type="dxa"/>
                  <w:vMerge w:val="continue"/>
                  <w:tcBorders>
                    <w:top w:val="nil"/>
                  </w:tcBorders>
                </w:tcPr>
                <w:p w14:paraId="4250D298">
                  <w:pPr>
                    <w:rPr>
                      <w:sz w:val="2"/>
                      <w:szCs w:val="2"/>
                    </w:rPr>
                  </w:pPr>
                </w:p>
              </w:tc>
              <w:tc>
                <w:tcPr>
                  <w:tcW w:w="7044" w:type="dxa"/>
                  <w:tcBorders>
                    <w:top w:val="single" w:color="000000" w:sz="8" w:space="0"/>
                  </w:tcBorders>
                </w:tcPr>
                <w:p w14:paraId="0760C44A">
                  <w:pPr>
                    <w:pStyle w:val="24"/>
                    <w:spacing w:before="5" w:line="195" w:lineRule="exact"/>
                    <w:ind w:left="39"/>
                    <w:rPr>
                      <w:sz w:val="20"/>
                    </w:rPr>
                  </w:pPr>
                  <w:r>
                    <w:rPr>
                      <w:sz w:val="20"/>
                    </w:rPr>
                    <w:t>5.防排烟系统等</w:t>
                  </w:r>
                </w:p>
              </w:tc>
            </w:tr>
            <w:tr w14:paraId="0CEFC24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continue"/>
                  <w:tcBorders>
                    <w:top w:val="nil"/>
                    <w:bottom w:val="single" w:color="000000" w:sz="8" w:space="0"/>
                    <w:right w:val="single" w:color="000000" w:sz="8" w:space="0"/>
                  </w:tcBorders>
                </w:tcPr>
                <w:p w14:paraId="3E506E18">
                  <w:pPr>
                    <w:rPr>
                      <w:sz w:val="2"/>
                      <w:szCs w:val="2"/>
                    </w:rPr>
                  </w:pPr>
                </w:p>
              </w:tc>
              <w:tc>
                <w:tcPr>
                  <w:tcW w:w="488" w:type="dxa"/>
                  <w:vMerge w:val="continue"/>
                  <w:tcBorders>
                    <w:top w:val="nil"/>
                    <w:left w:val="single" w:color="000000" w:sz="8" w:space="0"/>
                  </w:tcBorders>
                </w:tcPr>
                <w:p w14:paraId="42C0C671">
                  <w:pPr>
                    <w:rPr>
                      <w:sz w:val="2"/>
                      <w:szCs w:val="2"/>
                    </w:rPr>
                  </w:pPr>
                </w:p>
              </w:tc>
              <w:tc>
                <w:tcPr>
                  <w:tcW w:w="1612" w:type="dxa"/>
                  <w:vMerge w:val="continue"/>
                  <w:tcBorders>
                    <w:top w:val="nil"/>
                  </w:tcBorders>
                </w:tcPr>
                <w:p w14:paraId="28777950">
                  <w:pPr>
                    <w:rPr>
                      <w:sz w:val="2"/>
                      <w:szCs w:val="2"/>
                    </w:rPr>
                  </w:pPr>
                </w:p>
              </w:tc>
              <w:tc>
                <w:tcPr>
                  <w:tcW w:w="921" w:type="dxa"/>
                  <w:vMerge w:val="restart"/>
                </w:tcPr>
                <w:p w14:paraId="2F603AE1">
                  <w:pPr>
                    <w:pStyle w:val="24"/>
                    <w:spacing w:before="26" w:line="216" w:lineRule="auto"/>
                    <w:ind w:left="38" w:right="37"/>
                    <w:rPr>
                      <w:sz w:val="20"/>
                    </w:rPr>
                  </w:pPr>
                  <w:r>
                    <w:rPr>
                      <w:spacing w:val="-4"/>
                      <w:sz w:val="20"/>
                    </w:rPr>
                    <w:t>生产、经</w:t>
                  </w:r>
                  <w:r>
                    <w:rPr>
                      <w:spacing w:val="-4"/>
                      <w:w w:val="95"/>
                      <w:sz w:val="20"/>
                    </w:rPr>
                    <w:t>营、使用</w:t>
                  </w:r>
                </w:p>
                <w:p w14:paraId="6B2B31AD">
                  <w:pPr>
                    <w:pStyle w:val="24"/>
                    <w:spacing w:line="216" w:lineRule="auto"/>
                    <w:ind w:left="38" w:right="34"/>
                    <w:jc w:val="both"/>
                    <w:rPr>
                      <w:sz w:val="20"/>
                    </w:rPr>
                  </w:pPr>
                  <w:r>
                    <w:rPr>
                      <w:spacing w:val="-4"/>
                      <w:sz w:val="20"/>
                    </w:rPr>
                    <w:t>、储运消防安全的行为和操</w:t>
                  </w:r>
                  <w:r>
                    <w:rPr>
                      <w:spacing w:val="-4"/>
                      <w:w w:val="95"/>
                      <w:sz w:val="20"/>
                    </w:rPr>
                    <w:t>作的指导</w:t>
                  </w:r>
                </w:p>
                <w:p w14:paraId="15730C1B">
                  <w:pPr>
                    <w:pStyle w:val="24"/>
                    <w:spacing w:line="167" w:lineRule="exact"/>
                    <w:ind w:left="38"/>
                    <w:rPr>
                      <w:sz w:val="20"/>
                    </w:rPr>
                  </w:pPr>
                  <w:r>
                    <w:rPr>
                      <w:sz w:val="20"/>
                    </w:rPr>
                    <w:t>文件</w:t>
                  </w:r>
                </w:p>
              </w:tc>
              <w:tc>
                <w:tcPr>
                  <w:tcW w:w="7044" w:type="dxa"/>
                  <w:tcBorders>
                    <w:bottom w:val="single" w:color="000000" w:sz="8" w:space="0"/>
                  </w:tcBorders>
                </w:tcPr>
                <w:p w14:paraId="550179EA">
                  <w:pPr>
                    <w:pStyle w:val="24"/>
                    <w:spacing w:before="13" w:line="203" w:lineRule="exact"/>
                    <w:ind w:left="39"/>
                    <w:rPr>
                      <w:sz w:val="20"/>
                    </w:rPr>
                  </w:pPr>
                  <w:r>
                    <w:rPr>
                      <w:sz w:val="20"/>
                    </w:rPr>
                    <w:t>1.用火、用电</w:t>
                  </w:r>
                </w:p>
              </w:tc>
            </w:tr>
            <w:tr w14:paraId="1DFE7B0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41EF7280">
                  <w:pPr>
                    <w:rPr>
                      <w:sz w:val="2"/>
                      <w:szCs w:val="2"/>
                    </w:rPr>
                  </w:pPr>
                </w:p>
              </w:tc>
              <w:tc>
                <w:tcPr>
                  <w:tcW w:w="488" w:type="dxa"/>
                  <w:vMerge w:val="continue"/>
                  <w:tcBorders>
                    <w:top w:val="nil"/>
                    <w:left w:val="single" w:color="000000" w:sz="8" w:space="0"/>
                  </w:tcBorders>
                </w:tcPr>
                <w:p w14:paraId="0AED22B5">
                  <w:pPr>
                    <w:rPr>
                      <w:sz w:val="2"/>
                      <w:szCs w:val="2"/>
                    </w:rPr>
                  </w:pPr>
                </w:p>
              </w:tc>
              <w:tc>
                <w:tcPr>
                  <w:tcW w:w="1612" w:type="dxa"/>
                  <w:vMerge w:val="continue"/>
                  <w:tcBorders>
                    <w:top w:val="nil"/>
                  </w:tcBorders>
                </w:tcPr>
                <w:p w14:paraId="27B9097C">
                  <w:pPr>
                    <w:rPr>
                      <w:sz w:val="2"/>
                      <w:szCs w:val="2"/>
                    </w:rPr>
                  </w:pPr>
                </w:p>
              </w:tc>
              <w:tc>
                <w:tcPr>
                  <w:tcW w:w="921" w:type="dxa"/>
                  <w:vMerge w:val="continue"/>
                  <w:tcBorders>
                    <w:top w:val="nil"/>
                  </w:tcBorders>
                </w:tcPr>
                <w:p w14:paraId="4A24600E">
                  <w:pPr>
                    <w:rPr>
                      <w:sz w:val="2"/>
                      <w:szCs w:val="2"/>
                    </w:rPr>
                  </w:pPr>
                </w:p>
              </w:tc>
              <w:tc>
                <w:tcPr>
                  <w:tcW w:w="7044" w:type="dxa"/>
                  <w:tcBorders>
                    <w:top w:val="single" w:color="000000" w:sz="8" w:space="0"/>
                    <w:bottom w:val="single" w:color="000000" w:sz="8" w:space="0"/>
                  </w:tcBorders>
                </w:tcPr>
                <w:p w14:paraId="68D98C48">
                  <w:pPr>
                    <w:pStyle w:val="24"/>
                    <w:spacing w:before="5" w:line="204" w:lineRule="exact"/>
                    <w:ind w:left="39"/>
                    <w:rPr>
                      <w:sz w:val="20"/>
                    </w:rPr>
                  </w:pPr>
                  <w:r>
                    <w:rPr>
                      <w:sz w:val="20"/>
                    </w:rPr>
                    <w:t>2.使用燃油、燃气</w:t>
                  </w:r>
                </w:p>
              </w:tc>
            </w:tr>
            <w:tr w14:paraId="1DCDDE4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2DC2C6A0">
                  <w:pPr>
                    <w:rPr>
                      <w:sz w:val="2"/>
                      <w:szCs w:val="2"/>
                    </w:rPr>
                  </w:pPr>
                </w:p>
              </w:tc>
              <w:tc>
                <w:tcPr>
                  <w:tcW w:w="488" w:type="dxa"/>
                  <w:vMerge w:val="continue"/>
                  <w:tcBorders>
                    <w:top w:val="nil"/>
                    <w:left w:val="single" w:color="000000" w:sz="8" w:space="0"/>
                  </w:tcBorders>
                </w:tcPr>
                <w:p w14:paraId="024D6603">
                  <w:pPr>
                    <w:rPr>
                      <w:sz w:val="2"/>
                      <w:szCs w:val="2"/>
                    </w:rPr>
                  </w:pPr>
                </w:p>
              </w:tc>
              <w:tc>
                <w:tcPr>
                  <w:tcW w:w="1612" w:type="dxa"/>
                  <w:vMerge w:val="continue"/>
                  <w:tcBorders>
                    <w:top w:val="nil"/>
                  </w:tcBorders>
                </w:tcPr>
                <w:p w14:paraId="757F4623">
                  <w:pPr>
                    <w:rPr>
                      <w:sz w:val="2"/>
                      <w:szCs w:val="2"/>
                    </w:rPr>
                  </w:pPr>
                </w:p>
              </w:tc>
              <w:tc>
                <w:tcPr>
                  <w:tcW w:w="921" w:type="dxa"/>
                  <w:vMerge w:val="continue"/>
                  <w:tcBorders>
                    <w:top w:val="nil"/>
                  </w:tcBorders>
                </w:tcPr>
                <w:p w14:paraId="019DCE52">
                  <w:pPr>
                    <w:rPr>
                      <w:sz w:val="2"/>
                      <w:szCs w:val="2"/>
                    </w:rPr>
                  </w:pPr>
                </w:p>
              </w:tc>
              <w:tc>
                <w:tcPr>
                  <w:tcW w:w="7044" w:type="dxa"/>
                  <w:tcBorders>
                    <w:top w:val="single" w:color="000000" w:sz="8" w:space="0"/>
                    <w:bottom w:val="single" w:color="000000" w:sz="8" w:space="0"/>
                  </w:tcBorders>
                </w:tcPr>
                <w:p w14:paraId="549EF58F">
                  <w:pPr>
                    <w:pStyle w:val="24"/>
                    <w:spacing w:before="5" w:line="203" w:lineRule="exact"/>
                    <w:ind w:left="39"/>
                    <w:rPr>
                      <w:sz w:val="20"/>
                    </w:rPr>
                  </w:pPr>
                  <w:r>
                    <w:rPr>
                      <w:sz w:val="20"/>
                    </w:rPr>
                    <w:t>3.焊接施工</w:t>
                  </w:r>
                </w:p>
              </w:tc>
            </w:tr>
            <w:tr w14:paraId="282970D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79F234FF">
                  <w:pPr>
                    <w:rPr>
                      <w:sz w:val="2"/>
                      <w:szCs w:val="2"/>
                    </w:rPr>
                  </w:pPr>
                </w:p>
              </w:tc>
              <w:tc>
                <w:tcPr>
                  <w:tcW w:w="488" w:type="dxa"/>
                  <w:vMerge w:val="continue"/>
                  <w:tcBorders>
                    <w:top w:val="nil"/>
                    <w:left w:val="single" w:color="000000" w:sz="8" w:space="0"/>
                  </w:tcBorders>
                </w:tcPr>
                <w:p w14:paraId="2BC86395">
                  <w:pPr>
                    <w:rPr>
                      <w:sz w:val="2"/>
                      <w:szCs w:val="2"/>
                    </w:rPr>
                  </w:pPr>
                </w:p>
              </w:tc>
              <w:tc>
                <w:tcPr>
                  <w:tcW w:w="1612" w:type="dxa"/>
                  <w:vMerge w:val="continue"/>
                  <w:tcBorders>
                    <w:top w:val="nil"/>
                  </w:tcBorders>
                </w:tcPr>
                <w:p w14:paraId="6DC8509F">
                  <w:pPr>
                    <w:rPr>
                      <w:sz w:val="2"/>
                      <w:szCs w:val="2"/>
                    </w:rPr>
                  </w:pPr>
                </w:p>
              </w:tc>
              <w:tc>
                <w:tcPr>
                  <w:tcW w:w="921" w:type="dxa"/>
                  <w:vMerge w:val="continue"/>
                  <w:tcBorders>
                    <w:top w:val="nil"/>
                  </w:tcBorders>
                </w:tcPr>
                <w:p w14:paraId="6EDEB618">
                  <w:pPr>
                    <w:rPr>
                      <w:sz w:val="2"/>
                      <w:szCs w:val="2"/>
                    </w:rPr>
                  </w:pPr>
                </w:p>
              </w:tc>
              <w:tc>
                <w:tcPr>
                  <w:tcW w:w="7044" w:type="dxa"/>
                  <w:tcBorders>
                    <w:top w:val="single" w:color="000000" w:sz="8" w:space="0"/>
                    <w:bottom w:val="single" w:color="000000" w:sz="8" w:space="0"/>
                  </w:tcBorders>
                </w:tcPr>
                <w:p w14:paraId="40FF448C">
                  <w:pPr>
                    <w:pStyle w:val="24"/>
                    <w:spacing w:before="5" w:line="204" w:lineRule="exact"/>
                    <w:ind w:left="39"/>
                    <w:rPr>
                      <w:sz w:val="20"/>
                    </w:rPr>
                  </w:pPr>
                  <w:r>
                    <w:rPr>
                      <w:sz w:val="20"/>
                    </w:rPr>
                    <w:t>4.易燃易爆危险物品生产、储存、运输、使用</w:t>
                  </w:r>
                </w:p>
              </w:tc>
            </w:tr>
            <w:tr w14:paraId="3AD3195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41056179">
                  <w:pPr>
                    <w:rPr>
                      <w:sz w:val="2"/>
                      <w:szCs w:val="2"/>
                    </w:rPr>
                  </w:pPr>
                </w:p>
              </w:tc>
              <w:tc>
                <w:tcPr>
                  <w:tcW w:w="488" w:type="dxa"/>
                  <w:vMerge w:val="continue"/>
                  <w:tcBorders>
                    <w:top w:val="nil"/>
                    <w:left w:val="single" w:color="000000" w:sz="8" w:space="0"/>
                  </w:tcBorders>
                </w:tcPr>
                <w:p w14:paraId="23F16188">
                  <w:pPr>
                    <w:rPr>
                      <w:sz w:val="2"/>
                      <w:szCs w:val="2"/>
                    </w:rPr>
                  </w:pPr>
                </w:p>
              </w:tc>
              <w:tc>
                <w:tcPr>
                  <w:tcW w:w="1612" w:type="dxa"/>
                  <w:vMerge w:val="continue"/>
                  <w:tcBorders>
                    <w:top w:val="nil"/>
                  </w:tcBorders>
                </w:tcPr>
                <w:p w14:paraId="7F246ED5">
                  <w:pPr>
                    <w:rPr>
                      <w:sz w:val="2"/>
                      <w:szCs w:val="2"/>
                    </w:rPr>
                  </w:pPr>
                </w:p>
              </w:tc>
              <w:tc>
                <w:tcPr>
                  <w:tcW w:w="921" w:type="dxa"/>
                  <w:vMerge w:val="continue"/>
                  <w:tcBorders>
                    <w:top w:val="nil"/>
                  </w:tcBorders>
                </w:tcPr>
                <w:p w14:paraId="5F01F1F8">
                  <w:pPr>
                    <w:rPr>
                      <w:sz w:val="2"/>
                      <w:szCs w:val="2"/>
                    </w:rPr>
                  </w:pPr>
                </w:p>
              </w:tc>
              <w:tc>
                <w:tcPr>
                  <w:tcW w:w="7044" w:type="dxa"/>
                  <w:tcBorders>
                    <w:top w:val="single" w:color="000000" w:sz="8" w:space="0"/>
                    <w:bottom w:val="single" w:color="000000" w:sz="8" w:space="0"/>
                  </w:tcBorders>
                </w:tcPr>
                <w:p w14:paraId="2E630D47">
                  <w:pPr>
                    <w:pStyle w:val="24"/>
                    <w:spacing w:before="5" w:line="203" w:lineRule="exact"/>
                    <w:ind w:left="39"/>
                    <w:rPr>
                      <w:sz w:val="20"/>
                    </w:rPr>
                  </w:pPr>
                  <w:r>
                    <w:rPr>
                      <w:sz w:val="20"/>
                    </w:rPr>
                    <w:t>5.具有火灾危险性的工艺流程规定</w:t>
                  </w:r>
                </w:p>
              </w:tc>
            </w:tr>
            <w:tr w14:paraId="53537F5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588414B6">
                  <w:pPr>
                    <w:rPr>
                      <w:sz w:val="2"/>
                      <w:szCs w:val="2"/>
                    </w:rPr>
                  </w:pPr>
                </w:p>
              </w:tc>
              <w:tc>
                <w:tcPr>
                  <w:tcW w:w="488" w:type="dxa"/>
                  <w:vMerge w:val="continue"/>
                  <w:tcBorders>
                    <w:top w:val="nil"/>
                    <w:left w:val="single" w:color="000000" w:sz="8" w:space="0"/>
                  </w:tcBorders>
                </w:tcPr>
                <w:p w14:paraId="60D118A2">
                  <w:pPr>
                    <w:rPr>
                      <w:sz w:val="2"/>
                      <w:szCs w:val="2"/>
                    </w:rPr>
                  </w:pPr>
                </w:p>
              </w:tc>
              <w:tc>
                <w:tcPr>
                  <w:tcW w:w="1612" w:type="dxa"/>
                  <w:vMerge w:val="continue"/>
                  <w:tcBorders>
                    <w:top w:val="nil"/>
                  </w:tcBorders>
                </w:tcPr>
                <w:p w14:paraId="13085922">
                  <w:pPr>
                    <w:rPr>
                      <w:sz w:val="2"/>
                      <w:szCs w:val="2"/>
                    </w:rPr>
                  </w:pPr>
                </w:p>
              </w:tc>
              <w:tc>
                <w:tcPr>
                  <w:tcW w:w="921" w:type="dxa"/>
                  <w:vMerge w:val="continue"/>
                  <w:tcBorders>
                    <w:top w:val="nil"/>
                  </w:tcBorders>
                </w:tcPr>
                <w:p w14:paraId="79194C92">
                  <w:pPr>
                    <w:rPr>
                      <w:sz w:val="2"/>
                      <w:szCs w:val="2"/>
                    </w:rPr>
                  </w:pPr>
                </w:p>
              </w:tc>
              <w:tc>
                <w:tcPr>
                  <w:tcW w:w="7044" w:type="dxa"/>
                  <w:tcBorders>
                    <w:top w:val="single" w:color="000000" w:sz="8" w:space="0"/>
                  </w:tcBorders>
                </w:tcPr>
                <w:p w14:paraId="5F7EDC71">
                  <w:pPr>
                    <w:pStyle w:val="24"/>
                    <w:spacing w:before="5" w:line="195" w:lineRule="exact"/>
                    <w:ind w:left="39"/>
                    <w:rPr>
                      <w:sz w:val="20"/>
                    </w:rPr>
                  </w:pPr>
                  <w:r>
                    <w:rPr>
                      <w:sz w:val="20"/>
                    </w:rPr>
                    <w:t>6.设备管理规定等</w:t>
                  </w:r>
                </w:p>
              </w:tc>
            </w:tr>
            <w:tr w14:paraId="585860A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continue"/>
                  <w:tcBorders>
                    <w:top w:val="nil"/>
                    <w:bottom w:val="single" w:color="000000" w:sz="8" w:space="0"/>
                    <w:right w:val="single" w:color="000000" w:sz="8" w:space="0"/>
                  </w:tcBorders>
                </w:tcPr>
                <w:p w14:paraId="4C7F9DA7">
                  <w:pPr>
                    <w:rPr>
                      <w:sz w:val="2"/>
                      <w:szCs w:val="2"/>
                    </w:rPr>
                  </w:pPr>
                </w:p>
              </w:tc>
              <w:tc>
                <w:tcPr>
                  <w:tcW w:w="488" w:type="dxa"/>
                  <w:vMerge w:val="continue"/>
                  <w:tcBorders>
                    <w:top w:val="nil"/>
                    <w:left w:val="single" w:color="000000" w:sz="8" w:space="0"/>
                  </w:tcBorders>
                </w:tcPr>
                <w:p w14:paraId="27165052">
                  <w:pPr>
                    <w:rPr>
                      <w:sz w:val="2"/>
                      <w:szCs w:val="2"/>
                    </w:rPr>
                  </w:pPr>
                </w:p>
              </w:tc>
              <w:tc>
                <w:tcPr>
                  <w:tcW w:w="1612" w:type="dxa"/>
                  <w:vMerge w:val="restart"/>
                </w:tcPr>
                <w:p w14:paraId="72CF654B">
                  <w:pPr>
                    <w:pStyle w:val="24"/>
                    <w:rPr>
                      <w:rFonts w:ascii="Times New Roman"/>
                      <w:sz w:val="20"/>
                    </w:rPr>
                  </w:pPr>
                </w:p>
                <w:p w14:paraId="38DE698A">
                  <w:pPr>
                    <w:pStyle w:val="24"/>
                    <w:rPr>
                      <w:rFonts w:ascii="Times New Roman"/>
                      <w:sz w:val="20"/>
                    </w:rPr>
                  </w:pPr>
                </w:p>
                <w:p w14:paraId="367AE3A2">
                  <w:pPr>
                    <w:pStyle w:val="24"/>
                    <w:rPr>
                      <w:rFonts w:ascii="Times New Roman"/>
                      <w:sz w:val="20"/>
                    </w:rPr>
                  </w:pPr>
                </w:p>
                <w:p w14:paraId="6B51FDEB">
                  <w:pPr>
                    <w:pStyle w:val="24"/>
                    <w:spacing w:before="144"/>
                    <w:ind w:left="37"/>
                    <w:rPr>
                      <w:sz w:val="20"/>
                    </w:rPr>
                  </w:pPr>
                  <w:r>
                    <w:rPr>
                      <w:sz w:val="20"/>
                    </w:rPr>
                    <w:t>组织及职责</w:t>
                  </w:r>
                </w:p>
              </w:tc>
              <w:tc>
                <w:tcPr>
                  <w:tcW w:w="921" w:type="dxa"/>
                  <w:vMerge w:val="restart"/>
                </w:tcPr>
                <w:p w14:paraId="28B019D0">
                  <w:pPr>
                    <w:pStyle w:val="24"/>
                    <w:rPr>
                      <w:rFonts w:ascii="Times New Roman"/>
                      <w:sz w:val="20"/>
                    </w:rPr>
                  </w:pPr>
                </w:p>
                <w:p w14:paraId="153C1FCF">
                  <w:pPr>
                    <w:pStyle w:val="24"/>
                    <w:spacing w:before="2"/>
                    <w:rPr>
                      <w:rFonts w:ascii="Times New Roman"/>
                      <w:sz w:val="24"/>
                    </w:rPr>
                  </w:pPr>
                </w:p>
                <w:p w14:paraId="7E3D6E5B">
                  <w:pPr>
                    <w:pStyle w:val="24"/>
                    <w:spacing w:line="216" w:lineRule="auto"/>
                    <w:ind w:left="38" w:right="34"/>
                    <w:jc w:val="both"/>
                    <w:rPr>
                      <w:sz w:val="20"/>
                    </w:rPr>
                  </w:pPr>
                  <w:r>
                    <w:rPr>
                      <w:sz w:val="20"/>
                    </w:rPr>
                    <w:t>人员确认文件及相应的培训证书</w:t>
                  </w:r>
                </w:p>
              </w:tc>
              <w:tc>
                <w:tcPr>
                  <w:tcW w:w="7044" w:type="dxa"/>
                  <w:tcBorders>
                    <w:bottom w:val="single" w:color="000000" w:sz="8" w:space="0"/>
                  </w:tcBorders>
                </w:tcPr>
                <w:p w14:paraId="50605909">
                  <w:pPr>
                    <w:pStyle w:val="24"/>
                    <w:spacing w:before="13" w:line="204" w:lineRule="exact"/>
                    <w:ind w:left="39"/>
                    <w:rPr>
                      <w:sz w:val="20"/>
                    </w:rPr>
                  </w:pPr>
                  <w:r>
                    <w:rPr>
                      <w:sz w:val="20"/>
                    </w:rPr>
                    <w:t>1.消防安全责任人</w:t>
                  </w:r>
                </w:p>
              </w:tc>
            </w:tr>
            <w:tr w14:paraId="50D73E7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670B124C">
                  <w:pPr>
                    <w:rPr>
                      <w:sz w:val="2"/>
                      <w:szCs w:val="2"/>
                    </w:rPr>
                  </w:pPr>
                </w:p>
              </w:tc>
              <w:tc>
                <w:tcPr>
                  <w:tcW w:w="488" w:type="dxa"/>
                  <w:vMerge w:val="continue"/>
                  <w:tcBorders>
                    <w:top w:val="nil"/>
                    <w:left w:val="single" w:color="000000" w:sz="8" w:space="0"/>
                  </w:tcBorders>
                </w:tcPr>
                <w:p w14:paraId="0D76C171">
                  <w:pPr>
                    <w:rPr>
                      <w:sz w:val="2"/>
                      <w:szCs w:val="2"/>
                    </w:rPr>
                  </w:pPr>
                </w:p>
              </w:tc>
              <w:tc>
                <w:tcPr>
                  <w:tcW w:w="1612" w:type="dxa"/>
                  <w:vMerge w:val="continue"/>
                  <w:tcBorders>
                    <w:top w:val="nil"/>
                  </w:tcBorders>
                </w:tcPr>
                <w:p w14:paraId="036E1660">
                  <w:pPr>
                    <w:rPr>
                      <w:sz w:val="2"/>
                      <w:szCs w:val="2"/>
                    </w:rPr>
                  </w:pPr>
                </w:p>
              </w:tc>
              <w:tc>
                <w:tcPr>
                  <w:tcW w:w="921" w:type="dxa"/>
                  <w:vMerge w:val="continue"/>
                  <w:tcBorders>
                    <w:top w:val="nil"/>
                  </w:tcBorders>
                </w:tcPr>
                <w:p w14:paraId="6C31FF90">
                  <w:pPr>
                    <w:rPr>
                      <w:sz w:val="2"/>
                      <w:szCs w:val="2"/>
                    </w:rPr>
                  </w:pPr>
                </w:p>
              </w:tc>
              <w:tc>
                <w:tcPr>
                  <w:tcW w:w="7044" w:type="dxa"/>
                  <w:tcBorders>
                    <w:top w:val="single" w:color="000000" w:sz="8" w:space="0"/>
                    <w:bottom w:val="single" w:color="000000" w:sz="8" w:space="0"/>
                  </w:tcBorders>
                </w:tcPr>
                <w:p w14:paraId="4D8BE5E3">
                  <w:pPr>
                    <w:pStyle w:val="24"/>
                    <w:spacing w:before="5" w:line="203" w:lineRule="exact"/>
                    <w:ind w:left="39"/>
                    <w:rPr>
                      <w:sz w:val="20"/>
                    </w:rPr>
                  </w:pPr>
                  <w:r>
                    <w:rPr>
                      <w:sz w:val="20"/>
                    </w:rPr>
                    <w:t>2.消防安全管理人</w:t>
                  </w:r>
                </w:p>
              </w:tc>
            </w:tr>
            <w:tr w14:paraId="5C505BD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50A57A39">
                  <w:pPr>
                    <w:rPr>
                      <w:sz w:val="2"/>
                      <w:szCs w:val="2"/>
                    </w:rPr>
                  </w:pPr>
                </w:p>
              </w:tc>
              <w:tc>
                <w:tcPr>
                  <w:tcW w:w="488" w:type="dxa"/>
                  <w:vMerge w:val="continue"/>
                  <w:tcBorders>
                    <w:top w:val="nil"/>
                    <w:left w:val="single" w:color="000000" w:sz="8" w:space="0"/>
                  </w:tcBorders>
                </w:tcPr>
                <w:p w14:paraId="617F370A">
                  <w:pPr>
                    <w:rPr>
                      <w:sz w:val="2"/>
                      <w:szCs w:val="2"/>
                    </w:rPr>
                  </w:pPr>
                </w:p>
              </w:tc>
              <w:tc>
                <w:tcPr>
                  <w:tcW w:w="1612" w:type="dxa"/>
                  <w:vMerge w:val="continue"/>
                  <w:tcBorders>
                    <w:top w:val="nil"/>
                  </w:tcBorders>
                </w:tcPr>
                <w:p w14:paraId="7703B1CC">
                  <w:pPr>
                    <w:rPr>
                      <w:sz w:val="2"/>
                      <w:szCs w:val="2"/>
                    </w:rPr>
                  </w:pPr>
                </w:p>
              </w:tc>
              <w:tc>
                <w:tcPr>
                  <w:tcW w:w="921" w:type="dxa"/>
                  <w:vMerge w:val="continue"/>
                  <w:tcBorders>
                    <w:top w:val="nil"/>
                  </w:tcBorders>
                </w:tcPr>
                <w:p w14:paraId="72F78D48">
                  <w:pPr>
                    <w:rPr>
                      <w:sz w:val="2"/>
                      <w:szCs w:val="2"/>
                    </w:rPr>
                  </w:pPr>
                </w:p>
              </w:tc>
              <w:tc>
                <w:tcPr>
                  <w:tcW w:w="7044" w:type="dxa"/>
                  <w:tcBorders>
                    <w:top w:val="single" w:color="000000" w:sz="8" w:space="0"/>
                    <w:bottom w:val="single" w:color="000000" w:sz="8" w:space="0"/>
                  </w:tcBorders>
                </w:tcPr>
                <w:p w14:paraId="03093045">
                  <w:pPr>
                    <w:pStyle w:val="24"/>
                    <w:spacing w:before="5" w:line="204" w:lineRule="exact"/>
                    <w:ind w:left="39"/>
                    <w:rPr>
                      <w:sz w:val="20"/>
                    </w:rPr>
                  </w:pPr>
                  <w:r>
                    <w:rPr>
                      <w:sz w:val="20"/>
                    </w:rPr>
                    <w:t>3.专职消防安全管理人员</w:t>
                  </w:r>
                </w:p>
              </w:tc>
            </w:tr>
            <w:tr w14:paraId="7A790C0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3D83B641">
                  <w:pPr>
                    <w:rPr>
                      <w:sz w:val="2"/>
                      <w:szCs w:val="2"/>
                    </w:rPr>
                  </w:pPr>
                </w:p>
              </w:tc>
              <w:tc>
                <w:tcPr>
                  <w:tcW w:w="488" w:type="dxa"/>
                  <w:vMerge w:val="continue"/>
                  <w:tcBorders>
                    <w:top w:val="nil"/>
                    <w:left w:val="single" w:color="000000" w:sz="8" w:space="0"/>
                  </w:tcBorders>
                </w:tcPr>
                <w:p w14:paraId="4457A8AA">
                  <w:pPr>
                    <w:rPr>
                      <w:sz w:val="2"/>
                      <w:szCs w:val="2"/>
                    </w:rPr>
                  </w:pPr>
                </w:p>
              </w:tc>
              <w:tc>
                <w:tcPr>
                  <w:tcW w:w="1612" w:type="dxa"/>
                  <w:vMerge w:val="continue"/>
                  <w:tcBorders>
                    <w:top w:val="nil"/>
                  </w:tcBorders>
                </w:tcPr>
                <w:p w14:paraId="184A8871">
                  <w:pPr>
                    <w:rPr>
                      <w:sz w:val="2"/>
                      <w:szCs w:val="2"/>
                    </w:rPr>
                  </w:pPr>
                </w:p>
              </w:tc>
              <w:tc>
                <w:tcPr>
                  <w:tcW w:w="921" w:type="dxa"/>
                  <w:vMerge w:val="continue"/>
                  <w:tcBorders>
                    <w:top w:val="nil"/>
                  </w:tcBorders>
                </w:tcPr>
                <w:p w14:paraId="214C40CE">
                  <w:pPr>
                    <w:rPr>
                      <w:sz w:val="2"/>
                      <w:szCs w:val="2"/>
                    </w:rPr>
                  </w:pPr>
                </w:p>
              </w:tc>
              <w:tc>
                <w:tcPr>
                  <w:tcW w:w="7044" w:type="dxa"/>
                  <w:tcBorders>
                    <w:top w:val="single" w:color="000000" w:sz="8" w:space="0"/>
                    <w:bottom w:val="single" w:color="000000" w:sz="8" w:space="0"/>
                  </w:tcBorders>
                </w:tcPr>
                <w:p w14:paraId="0BA7F5F6">
                  <w:pPr>
                    <w:pStyle w:val="24"/>
                    <w:spacing w:before="5" w:line="203" w:lineRule="exact"/>
                    <w:ind w:left="39"/>
                    <w:rPr>
                      <w:sz w:val="20"/>
                    </w:rPr>
                  </w:pPr>
                  <w:r>
                    <w:rPr>
                      <w:sz w:val="20"/>
                    </w:rPr>
                    <w:t>4.自动消防系统操作人员</w:t>
                  </w:r>
                </w:p>
              </w:tc>
            </w:tr>
            <w:tr w14:paraId="224D264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07685C7D">
                  <w:pPr>
                    <w:rPr>
                      <w:sz w:val="2"/>
                      <w:szCs w:val="2"/>
                    </w:rPr>
                  </w:pPr>
                </w:p>
              </w:tc>
              <w:tc>
                <w:tcPr>
                  <w:tcW w:w="488" w:type="dxa"/>
                  <w:vMerge w:val="continue"/>
                  <w:tcBorders>
                    <w:top w:val="nil"/>
                    <w:left w:val="single" w:color="000000" w:sz="8" w:space="0"/>
                  </w:tcBorders>
                </w:tcPr>
                <w:p w14:paraId="579CE16B">
                  <w:pPr>
                    <w:rPr>
                      <w:sz w:val="2"/>
                      <w:szCs w:val="2"/>
                    </w:rPr>
                  </w:pPr>
                </w:p>
              </w:tc>
              <w:tc>
                <w:tcPr>
                  <w:tcW w:w="1612" w:type="dxa"/>
                  <w:vMerge w:val="continue"/>
                  <w:tcBorders>
                    <w:top w:val="nil"/>
                  </w:tcBorders>
                </w:tcPr>
                <w:p w14:paraId="43B90040">
                  <w:pPr>
                    <w:rPr>
                      <w:sz w:val="2"/>
                      <w:szCs w:val="2"/>
                    </w:rPr>
                  </w:pPr>
                </w:p>
              </w:tc>
              <w:tc>
                <w:tcPr>
                  <w:tcW w:w="921" w:type="dxa"/>
                  <w:vMerge w:val="continue"/>
                  <w:tcBorders>
                    <w:top w:val="nil"/>
                  </w:tcBorders>
                </w:tcPr>
                <w:p w14:paraId="54225A01">
                  <w:pPr>
                    <w:rPr>
                      <w:sz w:val="2"/>
                      <w:szCs w:val="2"/>
                    </w:rPr>
                  </w:pPr>
                </w:p>
              </w:tc>
              <w:tc>
                <w:tcPr>
                  <w:tcW w:w="7044" w:type="dxa"/>
                  <w:tcBorders>
                    <w:top w:val="single" w:color="000000" w:sz="8" w:space="0"/>
                    <w:bottom w:val="single" w:color="000000" w:sz="8" w:space="0"/>
                  </w:tcBorders>
                </w:tcPr>
                <w:p w14:paraId="1391DD8A">
                  <w:pPr>
                    <w:pStyle w:val="24"/>
                    <w:spacing w:before="5" w:line="204" w:lineRule="exact"/>
                    <w:ind w:left="39"/>
                    <w:rPr>
                      <w:sz w:val="20"/>
                    </w:rPr>
                  </w:pPr>
                  <w:r>
                    <w:rPr>
                      <w:sz w:val="20"/>
                    </w:rPr>
                    <w:t>5.消防设施巡查人员</w:t>
                  </w:r>
                </w:p>
              </w:tc>
            </w:tr>
            <w:tr w14:paraId="35D21B9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6CA6ACE3">
                  <w:pPr>
                    <w:rPr>
                      <w:sz w:val="2"/>
                      <w:szCs w:val="2"/>
                    </w:rPr>
                  </w:pPr>
                </w:p>
              </w:tc>
              <w:tc>
                <w:tcPr>
                  <w:tcW w:w="488" w:type="dxa"/>
                  <w:vMerge w:val="continue"/>
                  <w:tcBorders>
                    <w:top w:val="nil"/>
                    <w:left w:val="single" w:color="000000" w:sz="8" w:space="0"/>
                  </w:tcBorders>
                </w:tcPr>
                <w:p w14:paraId="12999C13">
                  <w:pPr>
                    <w:rPr>
                      <w:sz w:val="2"/>
                      <w:szCs w:val="2"/>
                    </w:rPr>
                  </w:pPr>
                </w:p>
              </w:tc>
              <w:tc>
                <w:tcPr>
                  <w:tcW w:w="1612" w:type="dxa"/>
                  <w:vMerge w:val="continue"/>
                  <w:tcBorders>
                    <w:top w:val="nil"/>
                  </w:tcBorders>
                </w:tcPr>
                <w:p w14:paraId="2AE499C2">
                  <w:pPr>
                    <w:rPr>
                      <w:sz w:val="2"/>
                      <w:szCs w:val="2"/>
                    </w:rPr>
                  </w:pPr>
                </w:p>
              </w:tc>
              <w:tc>
                <w:tcPr>
                  <w:tcW w:w="921" w:type="dxa"/>
                  <w:vMerge w:val="continue"/>
                  <w:tcBorders>
                    <w:top w:val="nil"/>
                  </w:tcBorders>
                </w:tcPr>
                <w:p w14:paraId="4D7658D0">
                  <w:pPr>
                    <w:rPr>
                      <w:sz w:val="2"/>
                      <w:szCs w:val="2"/>
                    </w:rPr>
                  </w:pPr>
                </w:p>
              </w:tc>
              <w:tc>
                <w:tcPr>
                  <w:tcW w:w="7044" w:type="dxa"/>
                  <w:tcBorders>
                    <w:top w:val="single" w:color="000000" w:sz="8" w:space="0"/>
                    <w:bottom w:val="single" w:color="000000" w:sz="8" w:space="0"/>
                  </w:tcBorders>
                </w:tcPr>
                <w:p w14:paraId="2FA19CC3">
                  <w:pPr>
                    <w:pStyle w:val="24"/>
                    <w:spacing w:before="5" w:line="203" w:lineRule="exact"/>
                    <w:ind w:left="39"/>
                    <w:rPr>
                      <w:sz w:val="20"/>
                    </w:rPr>
                  </w:pPr>
                  <w:r>
                    <w:rPr>
                      <w:sz w:val="20"/>
                    </w:rPr>
                    <w:t>6.消防控制室值班、操作人员</w:t>
                  </w:r>
                </w:p>
              </w:tc>
            </w:tr>
            <w:tr w14:paraId="49DE23D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0AD052D6">
                  <w:pPr>
                    <w:rPr>
                      <w:sz w:val="2"/>
                      <w:szCs w:val="2"/>
                    </w:rPr>
                  </w:pPr>
                </w:p>
              </w:tc>
              <w:tc>
                <w:tcPr>
                  <w:tcW w:w="488" w:type="dxa"/>
                  <w:vMerge w:val="continue"/>
                  <w:tcBorders>
                    <w:top w:val="nil"/>
                    <w:left w:val="single" w:color="000000" w:sz="8" w:space="0"/>
                  </w:tcBorders>
                </w:tcPr>
                <w:p w14:paraId="68E74CF2">
                  <w:pPr>
                    <w:rPr>
                      <w:sz w:val="2"/>
                      <w:szCs w:val="2"/>
                    </w:rPr>
                  </w:pPr>
                </w:p>
              </w:tc>
              <w:tc>
                <w:tcPr>
                  <w:tcW w:w="1612" w:type="dxa"/>
                  <w:vMerge w:val="continue"/>
                  <w:tcBorders>
                    <w:top w:val="nil"/>
                  </w:tcBorders>
                </w:tcPr>
                <w:p w14:paraId="07824389">
                  <w:pPr>
                    <w:rPr>
                      <w:sz w:val="2"/>
                      <w:szCs w:val="2"/>
                    </w:rPr>
                  </w:pPr>
                </w:p>
              </w:tc>
              <w:tc>
                <w:tcPr>
                  <w:tcW w:w="921" w:type="dxa"/>
                  <w:vMerge w:val="continue"/>
                  <w:tcBorders>
                    <w:top w:val="nil"/>
                  </w:tcBorders>
                </w:tcPr>
                <w:p w14:paraId="6E7B4603">
                  <w:pPr>
                    <w:rPr>
                      <w:sz w:val="2"/>
                      <w:szCs w:val="2"/>
                    </w:rPr>
                  </w:pPr>
                </w:p>
              </w:tc>
              <w:tc>
                <w:tcPr>
                  <w:tcW w:w="7044" w:type="dxa"/>
                  <w:tcBorders>
                    <w:top w:val="single" w:color="000000" w:sz="8" w:space="0"/>
                  </w:tcBorders>
                </w:tcPr>
                <w:p w14:paraId="21D74C84">
                  <w:pPr>
                    <w:pStyle w:val="24"/>
                    <w:spacing w:before="5" w:line="195" w:lineRule="exact"/>
                    <w:ind w:left="39"/>
                    <w:rPr>
                      <w:sz w:val="20"/>
                    </w:rPr>
                  </w:pPr>
                  <w:r>
                    <w:rPr>
                      <w:sz w:val="20"/>
                    </w:rPr>
                    <w:t>7.从事消防设施维修、保养的人员</w:t>
                  </w:r>
                </w:p>
              </w:tc>
            </w:tr>
            <w:tr w14:paraId="5A964A0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continue"/>
                  <w:tcBorders>
                    <w:top w:val="nil"/>
                    <w:bottom w:val="single" w:color="000000" w:sz="8" w:space="0"/>
                    <w:right w:val="single" w:color="000000" w:sz="8" w:space="0"/>
                  </w:tcBorders>
                </w:tcPr>
                <w:p w14:paraId="7D7CD06E">
                  <w:pPr>
                    <w:rPr>
                      <w:sz w:val="2"/>
                      <w:szCs w:val="2"/>
                    </w:rPr>
                  </w:pPr>
                </w:p>
              </w:tc>
              <w:tc>
                <w:tcPr>
                  <w:tcW w:w="488" w:type="dxa"/>
                  <w:vMerge w:val="continue"/>
                  <w:tcBorders>
                    <w:top w:val="nil"/>
                    <w:left w:val="single" w:color="000000" w:sz="8" w:space="0"/>
                  </w:tcBorders>
                </w:tcPr>
                <w:p w14:paraId="76CDE671">
                  <w:pPr>
                    <w:rPr>
                      <w:sz w:val="2"/>
                      <w:szCs w:val="2"/>
                    </w:rPr>
                  </w:pPr>
                </w:p>
              </w:tc>
              <w:tc>
                <w:tcPr>
                  <w:tcW w:w="1612" w:type="dxa"/>
                  <w:vMerge w:val="restart"/>
                </w:tcPr>
                <w:p w14:paraId="3234BAC7">
                  <w:pPr>
                    <w:pStyle w:val="24"/>
                    <w:spacing w:before="51" w:line="230" w:lineRule="exact"/>
                    <w:ind w:left="716" w:right="39" w:hanging="595"/>
                    <w:rPr>
                      <w:sz w:val="20"/>
                    </w:rPr>
                  </w:pPr>
                  <w:r>
                    <w:rPr>
                      <w:sz w:val="20"/>
                    </w:rPr>
                    <w:t>消防安全重点部位</w:t>
                  </w:r>
                </w:p>
              </w:tc>
              <w:tc>
                <w:tcPr>
                  <w:tcW w:w="7965" w:type="dxa"/>
                  <w:gridSpan w:val="2"/>
                  <w:tcBorders>
                    <w:bottom w:val="single" w:color="000000" w:sz="8" w:space="0"/>
                  </w:tcBorders>
                </w:tcPr>
                <w:p w14:paraId="7704C4A8">
                  <w:pPr>
                    <w:pStyle w:val="24"/>
                    <w:spacing w:before="13" w:line="204" w:lineRule="exact"/>
                    <w:ind w:left="38"/>
                    <w:rPr>
                      <w:sz w:val="20"/>
                    </w:rPr>
                  </w:pPr>
                  <w:r>
                    <w:rPr>
                      <w:sz w:val="20"/>
                    </w:rPr>
                    <w:t>1.结合实际情况确定消防安全重点部位</w:t>
                  </w:r>
                </w:p>
              </w:tc>
            </w:tr>
            <w:tr w14:paraId="0D6E707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0D0FBA2F">
                  <w:pPr>
                    <w:rPr>
                      <w:sz w:val="2"/>
                      <w:szCs w:val="2"/>
                    </w:rPr>
                  </w:pPr>
                </w:p>
              </w:tc>
              <w:tc>
                <w:tcPr>
                  <w:tcW w:w="488" w:type="dxa"/>
                  <w:vMerge w:val="continue"/>
                  <w:tcBorders>
                    <w:top w:val="nil"/>
                    <w:left w:val="single" w:color="000000" w:sz="8" w:space="0"/>
                  </w:tcBorders>
                </w:tcPr>
                <w:p w14:paraId="59BF67A2">
                  <w:pPr>
                    <w:rPr>
                      <w:sz w:val="2"/>
                      <w:szCs w:val="2"/>
                    </w:rPr>
                  </w:pPr>
                </w:p>
              </w:tc>
              <w:tc>
                <w:tcPr>
                  <w:tcW w:w="1612" w:type="dxa"/>
                  <w:vMerge w:val="continue"/>
                  <w:tcBorders>
                    <w:top w:val="nil"/>
                  </w:tcBorders>
                </w:tcPr>
                <w:p w14:paraId="3DEE6EB7">
                  <w:pPr>
                    <w:rPr>
                      <w:sz w:val="2"/>
                      <w:szCs w:val="2"/>
                    </w:rPr>
                  </w:pPr>
                </w:p>
              </w:tc>
              <w:tc>
                <w:tcPr>
                  <w:tcW w:w="7965" w:type="dxa"/>
                  <w:gridSpan w:val="2"/>
                  <w:tcBorders>
                    <w:top w:val="single" w:color="000000" w:sz="8" w:space="0"/>
                  </w:tcBorders>
                </w:tcPr>
                <w:p w14:paraId="0949C558">
                  <w:pPr>
                    <w:pStyle w:val="24"/>
                    <w:spacing w:before="5" w:line="195" w:lineRule="exact"/>
                    <w:ind w:left="38"/>
                    <w:rPr>
                      <w:sz w:val="20"/>
                    </w:rPr>
                  </w:pPr>
                  <w:r>
                    <w:rPr>
                      <w:sz w:val="20"/>
                    </w:rPr>
                    <w:t>2.消防重点部位设置明显的防火标志，实行严格管理</w:t>
                  </w:r>
                </w:p>
              </w:tc>
            </w:tr>
            <w:tr w14:paraId="36B6EC6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06C68606">
                  <w:pPr>
                    <w:rPr>
                      <w:sz w:val="2"/>
                      <w:szCs w:val="2"/>
                    </w:rPr>
                  </w:pPr>
                </w:p>
              </w:tc>
              <w:tc>
                <w:tcPr>
                  <w:tcW w:w="488" w:type="dxa"/>
                  <w:vMerge w:val="continue"/>
                  <w:tcBorders>
                    <w:top w:val="nil"/>
                    <w:left w:val="single" w:color="000000" w:sz="8" w:space="0"/>
                  </w:tcBorders>
                </w:tcPr>
                <w:p w14:paraId="5221DC3E">
                  <w:pPr>
                    <w:rPr>
                      <w:sz w:val="2"/>
                      <w:szCs w:val="2"/>
                    </w:rPr>
                  </w:pPr>
                </w:p>
              </w:tc>
              <w:tc>
                <w:tcPr>
                  <w:tcW w:w="1612" w:type="dxa"/>
                  <w:vMerge w:val="restart"/>
                </w:tcPr>
                <w:p w14:paraId="5A51C08C">
                  <w:pPr>
                    <w:pStyle w:val="24"/>
                    <w:spacing w:before="43" w:line="230" w:lineRule="exact"/>
                    <w:ind w:left="618" w:right="39" w:hanging="497"/>
                    <w:rPr>
                      <w:sz w:val="20"/>
                    </w:rPr>
                  </w:pPr>
                  <w:r>
                    <w:rPr>
                      <w:sz w:val="20"/>
                    </w:rPr>
                    <w:t>防火巡查和防火检查</w:t>
                  </w:r>
                </w:p>
              </w:tc>
              <w:tc>
                <w:tcPr>
                  <w:tcW w:w="7965" w:type="dxa"/>
                  <w:gridSpan w:val="2"/>
                  <w:tcBorders>
                    <w:bottom w:val="single" w:color="000000" w:sz="8" w:space="0"/>
                  </w:tcBorders>
                </w:tcPr>
                <w:p w14:paraId="5433BC45">
                  <w:pPr>
                    <w:pStyle w:val="24"/>
                    <w:spacing w:before="4" w:line="204" w:lineRule="exact"/>
                    <w:ind w:left="38"/>
                    <w:rPr>
                      <w:sz w:val="20"/>
                    </w:rPr>
                  </w:pPr>
                  <w:r>
                    <w:rPr>
                      <w:sz w:val="20"/>
                    </w:rPr>
                    <w:t>1.防火巡查及记录</w:t>
                  </w:r>
                </w:p>
              </w:tc>
            </w:tr>
            <w:tr w14:paraId="687AF7D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39B9B2F6">
                  <w:pPr>
                    <w:rPr>
                      <w:sz w:val="2"/>
                      <w:szCs w:val="2"/>
                    </w:rPr>
                  </w:pPr>
                </w:p>
              </w:tc>
              <w:tc>
                <w:tcPr>
                  <w:tcW w:w="488" w:type="dxa"/>
                  <w:vMerge w:val="continue"/>
                  <w:tcBorders>
                    <w:top w:val="nil"/>
                    <w:left w:val="single" w:color="000000" w:sz="8" w:space="0"/>
                  </w:tcBorders>
                </w:tcPr>
                <w:p w14:paraId="0F842EAF">
                  <w:pPr>
                    <w:rPr>
                      <w:sz w:val="2"/>
                      <w:szCs w:val="2"/>
                    </w:rPr>
                  </w:pPr>
                </w:p>
              </w:tc>
              <w:tc>
                <w:tcPr>
                  <w:tcW w:w="1612" w:type="dxa"/>
                  <w:vMerge w:val="continue"/>
                  <w:tcBorders>
                    <w:top w:val="nil"/>
                  </w:tcBorders>
                </w:tcPr>
                <w:p w14:paraId="4B770B46">
                  <w:pPr>
                    <w:rPr>
                      <w:sz w:val="2"/>
                      <w:szCs w:val="2"/>
                    </w:rPr>
                  </w:pPr>
                </w:p>
              </w:tc>
              <w:tc>
                <w:tcPr>
                  <w:tcW w:w="7965" w:type="dxa"/>
                  <w:gridSpan w:val="2"/>
                  <w:tcBorders>
                    <w:top w:val="single" w:color="000000" w:sz="8" w:space="0"/>
                  </w:tcBorders>
                </w:tcPr>
                <w:p w14:paraId="01AF7FBE">
                  <w:pPr>
                    <w:pStyle w:val="24"/>
                    <w:spacing w:before="5" w:line="195" w:lineRule="exact"/>
                    <w:ind w:left="38"/>
                    <w:rPr>
                      <w:sz w:val="20"/>
                    </w:rPr>
                  </w:pPr>
                  <w:r>
                    <w:rPr>
                      <w:sz w:val="20"/>
                    </w:rPr>
                    <w:t>2.每月防火检查及记录</w:t>
                  </w:r>
                </w:p>
              </w:tc>
            </w:tr>
            <w:tr w14:paraId="65C75D4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8" w:hRule="atLeast"/>
              </w:trPr>
              <w:tc>
                <w:tcPr>
                  <w:tcW w:w="390" w:type="dxa"/>
                  <w:vMerge w:val="continue"/>
                  <w:tcBorders>
                    <w:top w:val="nil"/>
                    <w:bottom w:val="single" w:color="000000" w:sz="8" w:space="0"/>
                    <w:right w:val="single" w:color="000000" w:sz="8" w:space="0"/>
                  </w:tcBorders>
                </w:tcPr>
                <w:p w14:paraId="4E1E1089">
                  <w:pPr>
                    <w:rPr>
                      <w:sz w:val="2"/>
                      <w:szCs w:val="2"/>
                    </w:rPr>
                  </w:pPr>
                </w:p>
              </w:tc>
              <w:tc>
                <w:tcPr>
                  <w:tcW w:w="488" w:type="dxa"/>
                  <w:vMerge w:val="continue"/>
                  <w:tcBorders>
                    <w:top w:val="nil"/>
                    <w:left w:val="single" w:color="000000" w:sz="8" w:space="0"/>
                  </w:tcBorders>
                </w:tcPr>
                <w:p w14:paraId="094018D0">
                  <w:pPr>
                    <w:rPr>
                      <w:sz w:val="2"/>
                      <w:szCs w:val="2"/>
                    </w:rPr>
                  </w:pPr>
                </w:p>
              </w:tc>
              <w:tc>
                <w:tcPr>
                  <w:tcW w:w="9577" w:type="dxa"/>
                  <w:gridSpan w:val="3"/>
                </w:tcPr>
                <w:p w14:paraId="23B7BA55">
                  <w:pPr>
                    <w:pStyle w:val="24"/>
                    <w:spacing w:before="4" w:line="195" w:lineRule="exact"/>
                    <w:ind w:left="37"/>
                    <w:rPr>
                      <w:sz w:val="20"/>
                    </w:rPr>
                  </w:pPr>
                  <w:r>
                    <w:rPr>
                      <w:sz w:val="20"/>
                    </w:rPr>
                    <w:t>单位火灾隐患整改情况</w:t>
                  </w:r>
                </w:p>
              </w:tc>
            </w:tr>
            <w:tr w14:paraId="34ED24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7" w:hRule="atLeast"/>
              </w:trPr>
              <w:tc>
                <w:tcPr>
                  <w:tcW w:w="390" w:type="dxa"/>
                  <w:vMerge w:val="continue"/>
                  <w:tcBorders>
                    <w:top w:val="nil"/>
                    <w:bottom w:val="single" w:color="000000" w:sz="8" w:space="0"/>
                    <w:right w:val="single" w:color="000000" w:sz="8" w:space="0"/>
                  </w:tcBorders>
                </w:tcPr>
                <w:p w14:paraId="7BE2756B">
                  <w:pPr>
                    <w:rPr>
                      <w:sz w:val="2"/>
                      <w:szCs w:val="2"/>
                    </w:rPr>
                  </w:pPr>
                </w:p>
              </w:tc>
              <w:tc>
                <w:tcPr>
                  <w:tcW w:w="488" w:type="dxa"/>
                  <w:vMerge w:val="continue"/>
                  <w:tcBorders>
                    <w:top w:val="nil"/>
                    <w:left w:val="single" w:color="000000" w:sz="8" w:space="0"/>
                  </w:tcBorders>
                </w:tcPr>
                <w:p w14:paraId="354A86A1">
                  <w:pPr>
                    <w:rPr>
                      <w:sz w:val="2"/>
                      <w:szCs w:val="2"/>
                    </w:rPr>
                  </w:pPr>
                </w:p>
              </w:tc>
              <w:tc>
                <w:tcPr>
                  <w:tcW w:w="1612" w:type="dxa"/>
                  <w:vMerge w:val="restart"/>
                </w:tcPr>
                <w:p w14:paraId="7D2F28E7">
                  <w:pPr>
                    <w:pStyle w:val="24"/>
                    <w:spacing w:before="51" w:line="230" w:lineRule="exact"/>
                    <w:ind w:left="37" w:right="93"/>
                    <w:rPr>
                      <w:sz w:val="20"/>
                    </w:rPr>
                  </w:pPr>
                  <w:r>
                    <w:rPr>
                      <w:sz w:val="20"/>
                    </w:rPr>
                    <w:t>消防宣传教育、培训和演练</w:t>
                  </w:r>
                </w:p>
              </w:tc>
              <w:tc>
                <w:tcPr>
                  <w:tcW w:w="7965" w:type="dxa"/>
                  <w:gridSpan w:val="2"/>
                  <w:tcBorders>
                    <w:bottom w:val="single" w:color="000000" w:sz="8" w:space="0"/>
                  </w:tcBorders>
                </w:tcPr>
                <w:p w14:paraId="34DD70ED">
                  <w:pPr>
                    <w:pStyle w:val="24"/>
                    <w:spacing w:before="13" w:line="204" w:lineRule="exact"/>
                    <w:ind w:left="38"/>
                    <w:rPr>
                      <w:sz w:val="20"/>
                    </w:rPr>
                  </w:pPr>
                  <w:r>
                    <w:rPr>
                      <w:sz w:val="20"/>
                    </w:rPr>
                    <w:t>1.多种形式开展经常性的消防宣传教育</w:t>
                  </w:r>
                </w:p>
              </w:tc>
            </w:tr>
            <w:tr w14:paraId="5A3A5DD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05D72458">
                  <w:pPr>
                    <w:rPr>
                      <w:sz w:val="2"/>
                      <w:szCs w:val="2"/>
                    </w:rPr>
                  </w:pPr>
                </w:p>
              </w:tc>
              <w:tc>
                <w:tcPr>
                  <w:tcW w:w="488" w:type="dxa"/>
                  <w:vMerge w:val="continue"/>
                  <w:tcBorders>
                    <w:top w:val="nil"/>
                    <w:left w:val="single" w:color="000000" w:sz="8" w:space="0"/>
                  </w:tcBorders>
                </w:tcPr>
                <w:p w14:paraId="3CEC661C">
                  <w:pPr>
                    <w:rPr>
                      <w:sz w:val="2"/>
                      <w:szCs w:val="2"/>
                    </w:rPr>
                  </w:pPr>
                </w:p>
              </w:tc>
              <w:tc>
                <w:tcPr>
                  <w:tcW w:w="1612" w:type="dxa"/>
                  <w:vMerge w:val="continue"/>
                  <w:tcBorders>
                    <w:top w:val="nil"/>
                  </w:tcBorders>
                </w:tcPr>
                <w:p w14:paraId="51EFC42D">
                  <w:pPr>
                    <w:rPr>
                      <w:sz w:val="2"/>
                      <w:szCs w:val="2"/>
                    </w:rPr>
                  </w:pPr>
                </w:p>
              </w:tc>
              <w:tc>
                <w:tcPr>
                  <w:tcW w:w="7965" w:type="dxa"/>
                  <w:gridSpan w:val="2"/>
                  <w:tcBorders>
                    <w:top w:val="single" w:color="000000" w:sz="8" w:space="0"/>
                  </w:tcBorders>
                </w:tcPr>
                <w:p w14:paraId="29CCE10D">
                  <w:pPr>
                    <w:pStyle w:val="24"/>
                    <w:spacing w:before="5" w:line="195" w:lineRule="exact"/>
                    <w:ind w:left="38"/>
                    <w:rPr>
                      <w:sz w:val="20"/>
                    </w:rPr>
                  </w:pPr>
                  <w:r>
                    <w:rPr>
                      <w:sz w:val="20"/>
                    </w:rPr>
                    <w:t>2.消防宣传教育档案</w:t>
                  </w:r>
                </w:p>
              </w:tc>
            </w:tr>
            <w:tr w14:paraId="0E4A20C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58767B1E">
                  <w:pPr>
                    <w:rPr>
                      <w:sz w:val="2"/>
                      <w:szCs w:val="2"/>
                    </w:rPr>
                  </w:pPr>
                </w:p>
              </w:tc>
              <w:tc>
                <w:tcPr>
                  <w:tcW w:w="488" w:type="dxa"/>
                  <w:vMerge w:val="continue"/>
                  <w:tcBorders>
                    <w:top w:val="nil"/>
                    <w:left w:val="single" w:color="000000" w:sz="8" w:space="0"/>
                  </w:tcBorders>
                </w:tcPr>
                <w:p w14:paraId="6EA5822F">
                  <w:pPr>
                    <w:rPr>
                      <w:sz w:val="2"/>
                      <w:szCs w:val="2"/>
                    </w:rPr>
                  </w:pPr>
                </w:p>
              </w:tc>
              <w:tc>
                <w:tcPr>
                  <w:tcW w:w="1612" w:type="dxa"/>
                  <w:vMerge w:val="restart"/>
                </w:tcPr>
                <w:p w14:paraId="73A86A07">
                  <w:pPr>
                    <w:pStyle w:val="24"/>
                    <w:spacing w:before="10"/>
                    <w:rPr>
                      <w:rFonts w:ascii="Times New Roman"/>
                      <w:sz w:val="15"/>
                    </w:rPr>
                  </w:pPr>
                </w:p>
                <w:p w14:paraId="1D96B459">
                  <w:pPr>
                    <w:pStyle w:val="24"/>
                    <w:spacing w:line="216" w:lineRule="auto"/>
                    <w:ind w:left="618" w:right="39" w:hanging="497"/>
                    <w:rPr>
                      <w:sz w:val="20"/>
                    </w:rPr>
                  </w:pPr>
                  <w:r>
                    <w:rPr>
                      <w:sz w:val="20"/>
                    </w:rPr>
                    <w:t>消防安全培训及演练</w:t>
                  </w:r>
                </w:p>
              </w:tc>
              <w:tc>
                <w:tcPr>
                  <w:tcW w:w="7965" w:type="dxa"/>
                  <w:gridSpan w:val="2"/>
                  <w:tcBorders>
                    <w:bottom w:val="single" w:color="000000" w:sz="8" w:space="0"/>
                  </w:tcBorders>
                </w:tcPr>
                <w:p w14:paraId="4CD6FA42">
                  <w:pPr>
                    <w:pStyle w:val="24"/>
                    <w:spacing w:before="4" w:line="204" w:lineRule="exact"/>
                    <w:ind w:left="38"/>
                    <w:rPr>
                      <w:sz w:val="20"/>
                    </w:rPr>
                  </w:pPr>
                  <w:r>
                    <w:rPr>
                      <w:sz w:val="20"/>
                    </w:rPr>
                    <w:t>1.全员消防安全培训资料</w:t>
                  </w:r>
                </w:p>
              </w:tc>
            </w:tr>
            <w:tr w14:paraId="3191772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vMerge w:val="continue"/>
                  <w:tcBorders>
                    <w:top w:val="nil"/>
                    <w:bottom w:val="single" w:color="000000" w:sz="8" w:space="0"/>
                    <w:right w:val="single" w:color="000000" w:sz="8" w:space="0"/>
                  </w:tcBorders>
                </w:tcPr>
                <w:p w14:paraId="7C26B56D">
                  <w:pPr>
                    <w:rPr>
                      <w:sz w:val="2"/>
                      <w:szCs w:val="2"/>
                    </w:rPr>
                  </w:pPr>
                </w:p>
              </w:tc>
              <w:tc>
                <w:tcPr>
                  <w:tcW w:w="488" w:type="dxa"/>
                  <w:vMerge w:val="continue"/>
                  <w:tcBorders>
                    <w:top w:val="nil"/>
                    <w:left w:val="single" w:color="000000" w:sz="8" w:space="0"/>
                  </w:tcBorders>
                </w:tcPr>
                <w:p w14:paraId="0806AF3F">
                  <w:pPr>
                    <w:rPr>
                      <w:sz w:val="2"/>
                      <w:szCs w:val="2"/>
                    </w:rPr>
                  </w:pPr>
                </w:p>
              </w:tc>
              <w:tc>
                <w:tcPr>
                  <w:tcW w:w="1612" w:type="dxa"/>
                  <w:vMerge w:val="continue"/>
                  <w:tcBorders>
                    <w:top w:val="nil"/>
                  </w:tcBorders>
                </w:tcPr>
                <w:p w14:paraId="182FDA48">
                  <w:pPr>
                    <w:rPr>
                      <w:sz w:val="2"/>
                      <w:szCs w:val="2"/>
                    </w:rPr>
                  </w:pPr>
                </w:p>
              </w:tc>
              <w:tc>
                <w:tcPr>
                  <w:tcW w:w="7965" w:type="dxa"/>
                  <w:gridSpan w:val="2"/>
                  <w:tcBorders>
                    <w:top w:val="single" w:color="000000" w:sz="8" w:space="0"/>
                    <w:bottom w:val="single" w:color="000000" w:sz="8" w:space="0"/>
                  </w:tcBorders>
                </w:tcPr>
                <w:p w14:paraId="5861E6AC">
                  <w:pPr>
                    <w:pStyle w:val="24"/>
                    <w:spacing w:before="5" w:line="203" w:lineRule="exact"/>
                    <w:ind w:left="38"/>
                    <w:rPr>
                      <w:sz w:val="20"/>
                    </w:rPr>
                  </w:pPr>
                  <w:r>
                    <w:rPr>
                      <w:sz w:val="20"/>
                    </w:rPr>
                    <w:t>2.新上岗和进入新岗位的职工进行上岗前消防安全培训资料</w:t>
                  </w:r>
                </w:p>
              </w:tc>
            </w:tr>
            <w:tr w14:paraId="77E0982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390" w:type="dxa"/>
                  <w:vMerge w:val="continue"/>
                  <w:tcBorders>
                    <w:top w:val="nil"/>
                    <w:bottom w:val="single" w:color="000000" w:sz="8" w:space="0"/>
                    <w:right w:val="single" w:color="000000" w:sz="8" w:space="0"/>
                  </w:tcBorders>
                </w:tcPr>
                <w:p w14:paraId="2A642229">
                  <w:pPr>
                    <w:rPr>
                      <w:sz w:val="2"/>
                      <w:szCs w:val="2"/>
                    </w:rPr>
                  </w:pPr>
                </w:p>
              </w:tc>
              <w:tc>
                <w:tcPr>
                  <w:tcW w:w="488" w:type="dxa"/>
                  <w:vMerge w:val="continue"/>
                  <w:tcBorders>
                    <w:top w:val="nil"/>
                    <w:left w:val="single" w:color="000000" w:sz="8" w:space="0"/>
                  </w:tcBorders>
                </w:tcPr>
                <w:p w14:paraId="0A935D61">
                  <w:pPr>
                    <w:rPr>
                      <w:sz w:val="2"/>
                      <w:szCs w:val="2"/>
                    </w:rPr>
                  </w:pPr>
                </w:p>
              </w:tc>
              <w:tc>
                <w:tcPr>
                  <w:tcW w:w="1612" w:type="dxa"/>
                  <w:vMerge w:val="continue"/>
                  <w:tcBorders>
                    <w:top w:val="nil"/>
                  </w:tcBorders>
                </w:tcPr>
                <w:p w14:paraId="4B747478">
                  <w:pPr>
                    <w:rPr>
                      <w:sz w:val="2"/>
                      <w:szCs w:val="2"/>
                    </w:rPr>
                  </w:pPr>
                </w:p>
              </w:tc>
              <w:tc>
                <w:tcPr>
                  <w:tcW w:w="7965" w:type="dxa"/>
                  <w:gridSpan w:val="2"/>
                  <w:tcBorders>
                    <w:top w:val="single" w:color="000000" w:sz="8" w:space="0"/>
                  </w:tcBorders>
                </w:tcPr>
                <w:p w14:paraId="47ABC8A0">
                  <w:pPr>
                    <w:pStyle w:val="24"/>
                    <w:spacing w:before="5" w:line="195" w:lineRule="exact"/>
                    <w:ind w:left="38"/>
                    <w:rPr>
                      <w:sz w:val="20"/>
                    </w:rPr>
                  </w:pPr>
                  <w:r>
                    <w:rPr>
                      <w:sz w:val="20"/>
                    </w:rPr>
                    <w:t>3.按照灭火和应急疏散预案，开展演练资料</w:t>
                  </w:r>
                </w:p>
              </w:tc>
            </w:tr>
            <w:tr w14:paraId="426D452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2E48D093">
                  <w:pPr>
                    <w:pStyle w:val="24"/>
                    <w:spacing w:before="14" w:line="195" w:lineRule="exact"/>
                    <w:ind w:left="58"/>
                    <w:jc w:val="center"/>
                    <w:rPr>
                      <w:sz w:val="20"/>
                    </w:rPr>
                  </w:pPr>
                  <w:r>
                    <w:rPr>
                      <w:w w:val="99"/>
                      <w:sz w:val="20"/>
                    </w:rPr>
                    <w:t>三</w:t>
                  </w:r>
                </w:p>
              </w:tc>
              <w:tc>
                <w:tcPr>
                  <w:tcW w:w="10065" w:type="dxa"/>
                  <w:gridSpan w:val="4"/>
                </w:tcPr>
                <w:p w14:paraId="332BF9A5">
                  <w:pPr>
                    <w:pStyle w:val="24"/>
                    <w:spacing w:before="14" w:line="195" w:lineRule="exact"/>
                    <w:ind w:left="29"/>
                    <w:rPr>
                      <w:sz w:val="20"/>
                    </w:rPr>
                  </w:pPr>
                  <w:r>
                    <w:rPr>
                      <w:sz w:val="20"/>
                    </w:rPr>
                    <w:t>装饰材料取样送检报告</w:t>
                  </w:r>
                </w:p>
              </w:tc>
            </w:tr>
            <w:tr w14:paraId="376B7EA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69023732">
                  <w:pPr>
                    <w:pStyle w:val="24"/>
                    <w:spacing w:before="13" w:line="195" w:lineRule="exact"/>
                    <w:ind w:left="58"/>
                    <w:jc w:val="center"/>
                    <w:rPr>
                      <w:sz w:val="20"/>
                    </w:rPr>
                  </w:pPr>
                  <w:r>
                    <w:rPr>
                      <w:w w:val="99"/>
                      <w:sz w:val="20"/>
                    </w:rPr>
                    <w:t>四</w:t>
                  </w:r>
                </w:p>
              </w:tc>
              <w:tc>
                <w:tcPr>
                  <w:tcW w:w="10065" w:type="dxa"/>
                  <w:gridSpan w:val="4"/>
                </w:tcPr>
                <w:p w14:paraId="485C193C">
                  <w:pPr>
                    <w:pStyle w:val="24"/>
                    <w:spacing w:before="13" w:line="195" w:lineRule="exact"/>
                    <w:ind w:left="29"/>
                    <w:rPr>
                      <w:sz w:val="20"/>
                    </w:rPr>
                  </w:pPr>
                  <w:r>
                    <w:rPr>
                      <w:sz w:val="20"/>
                    </w:rPr>
                    <w:t>消防控制室的资料、管理、控制、显示、记录</w:t>
                  </w:r>
                </w:p>
              </w:tc>
            </w:tr>
            <w:tr w14:paraId="22713B3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2C0CF816">
                  <w:pPr>
                    <w:pStyle w:val="24"/>
                    <w:spacing w:before="13" w:line="195" w:lineRule="exact"/>
                    <w:ind w:left="58"/>
                    <w:jc w:val="center"/>
                    <w:rPr>
                      <w:sz w:val="20"/>
                    </w:rPr>
                  </w:pPr>
                  <w:r>
                    <w:rPr>
                      <w:w w:val="99"/>
                      <w:sz w:val="20"/>
                    </w:rPr>
                    <w:t>五</w:t>
                  </w:r>
                </w:p>
              </w:tc>
              <w:tc>
                <w:tcPr>
                  <w:tcW w:w="10065" w:type="dxa"/>
                  <w:gridSpan w:val="4"/>
                </w:tcPr>
                <w:p w14:paraId="34F67F09">
                  <w:pPr>
                    <w:pStyle w:val="24"/>
                    <w:spacing w:before="13" w:line="195" w:lineRule="exact"/>
                    <w:ind w:left="29"/>
                    <w:rPr>
                      <w:sz w:val="20"/>
                    </w:rPr>
                  </w:pPr>
                  <w:r>
                    <w:rPr>
                      <w:sz w:val="20"/>
                    </w:rPr>
                    <w:t>消防设施的维护保养及年度检测报告</w:t>
                  </w:r>
                </w:p>
              </w:tc>
            </w:tr>
            <w:tr w14:paraId="6AED593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748253B7">
                  <w:pPr>
                    <w:pStyle w:val="24"/>
                    <w:spacing w:before="13" w:line="195" w:lineRule="exact"/>
                    <w:ind w:left="58"/>
                    <w:jc w:val="center"/>
                    <w:rPr>
                      <w:sz w:val="20"/>
                    </w:rPr>
                  </w:pPr>
                  <w:r>
                    <w:rPr>
                      <w:w w:val="99"/>
                      <w:sz w:val="20"/>
                    </w:rPr>
                    <w:t>六</w:t>
                  </w:r>
                </w:p>
              </w:tc>
              <w:tc>
                <w:tcPr>
                  <w:tcW w:w="10065" w:type="dxa"/>
                  <w:gridSpan w:val="4"/>
                </w:tcPr>
                <w:p w14:paraId="11B0CA70">
                  <w:pPr>
                    <w:pStyle w:val="24"/>
                    <w:spacing w:before="13" w:line="195" w:lineRule="exact"/>
                    <w:ind w:left="29"/>
                    <w:rPr>
                      <w:sz w:val="20"/>
                    </w:rPr>
                  </w:pPr>
                  <w:r>
                    <w:rPr>
                      <w:sz w:val="20"/>
                    </w:rPr>
                    <w:t>电气检测报告及防雷检测报告</w:t>
                  </w:r>
                </w:p>
              </w:tc>
            </w:tr>
            <w:tr w14:paraId="717C338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2B5AE8EF">
                  <w:pPr>
                    <w:pStyle w:val="24"/>
                    <w:spacing w:before="13" w:line="195" w:lineRule="exact"/>
                    <w:ind w:left="58"/>
                    <w:jc w:val="center"/>
                    <w:rPr>
                      <w:sz w:val="20"/>
                    </w:rPr>
                  </w:pPr>
                  <w:r>
                    <w:rPr>
                      <w:w w:val="99"/>
                      <w:sz w:val="20"/>
                    </w:rPr>
                    <w:t>七</w:t>
                  </w:r>
                </w:p>
              </w:tc>
              <w:tc>
                <w:tcPr>
                  <w:tcW w:w="10065" w:type="dxa"/>
                  <w:gridSpan w:val="4"/>
                </w:tcPr>
                <w:p w14:paraId="72E04AE4">
                  <w:pPr>
                    <w:pStyle w:val="24"/>
                    <w:spacing w:before="13" w:line="195" w:lineRule="exact"/>
                    <w:ind w:left="29"/>
                    <w:rPr>
                      <w:sz w:val="20"/>
                    </w:rPr>
                  </w:pPr>
                  <w:r>
                    <w:rPr>
                      <w:sz w:val="20"/>
                    </w:rPr>
                    <w:t>专职消防队（或志愿消防队）组建情况</w:t>
                  </w:r>
                </w:p>
              </w:tc>
            </w:tr>
            <w:tr w14:paraId="78B88D8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03CED8E9">
                  <w:pPr>
                    <w:pStyle w:val="24"/>
                    <w:spacing w:before="14" w:line="195" w:lineRule="exact"/>
                    <w:ind w:left="58"/>
                    <w:jc w:val="center"/>
                    <w:rPr>
                      <w:sz w:val="20"/>
                    </w:rPr>
                  </w:pPr>
                  <w:r>
                    <w:rPr>
                      <w:w w:val="99"/>
                      <w:sz w:val="20"/>
                    </w:rPr>
                    <w:t>八</w:t>
                  </w:r>
                </w:p>
              </w:tc>
              <w:tc>
                <w:tcPr>
                  <w:tcW w:w="10065" w:type="dxa"/>
                  <w:gridSpan w:val="4"/>
                </w:tcPr>
                <w:p w14:paraId="2C11373D">
                  <w:pPr>
                    <w:pStyle w:val="24"/>
                    <w:spacing w:before="14" w:line="195" w:lineRule="exact"/>
                    <w:ind w:left="29"/>
                    <w:rPr>
                      <w:sz w:val="20"/>
                    </w:rPr>
                  </w:pPr>
                  <w:r>
                    <w:rPr>
                      <w:sz w:val="20"/>
                    </w:rPr>
                    <w:t>厨房的灶台、油烟罩和烟道的清洗记录</w:t>
                  </w:r>
                </w:p>
              </w:tc>
            </w:tr>
            <w:tr w14:paraId="30FBE1B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bottom w:val="single" w:color="000000" w:sz="8" w:space="0"/>
                  </w:tcBorders>
                </w:tcPr>
                <w:p w14:paraId="22315A60">
                  <w:pPr>
                    <w:pStyle w:val="24"/>
                    <w:spacing w:before="13" w:line="195" w:lineRule="exact"/>
                    <w:ind w:left="58"/>
                    <w:jc w:val="center"/>
                    <w:rPr>
                      <w:sz w:val="20"/>
                    </w:rPr>
                  </w:pPr>
                  <w:r>
                    <w:rPr>
                      <w:w w:val="99"/>
                      <w:sz w:val="20"/>
                    </w:rPr>
                    <w:t>九</w:t>
                  </w:r>
                </w:p>
              </w:tc>
              <w:tc>
                <w:tcPr>
                  <w:tcW w:w="10065" w:type="dxa"/>
                  <w:gridSpan w:val="4"/>
                </w:tcPr>
                <w:p w14:paraId="09DE53CF">
                  <w:pPr>
                    <w:pStyle w:val="24"/>
                    <w:spacing w:before="13" w:line="195" w:lineRule="exact"/>
                    <w:ind w:left="29"/>
                    <w:rPr>
                      <w:sz w:val="20"/>
                    </w:rPr>
                  </w:pPr>
                  <w:r>
                    <w:rPr>
                      <w:sz w:val="20"/>
                    </w:rPr>
                    <w:t>社会单位消防安全户籍化管理系统</w:t>
                  </w:r>
                </w:p>
              </w:tc>
            </w:tr>
            <w:tr w14:paraId="5BA51D3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390" w:type="dxa"/>
                  <w:tcBorders>
                    <w:top w:val="single" w:color="000000" w:sz="8" w:space="0"/>
                  </w:tcBorders>
                </w:tcPr>
                <w:p w14:paraId="2CE4F35D">
                  <w:pPr>
                    <w:pStyle w:val="24"/>
                    <w:spacing w:before="13" w:line="195" w:lineRule="exact"/>
                    <w:ind w:left="58"/>
                    <w:jc w:val="center"/>
                    <w:rPr>
                      <w:sz w:val="20"/>
                    </w:rPr>
                  </w:pPr>
                  <w:r>
                    <w:rPr>
                      <w:w w:val="99"/>
                      <w:sz w:val="20"/>
                    </w:rPr>
                    <w:t>十</w:t>
                  </w:r>
                </w:p>
              </w:tc>
              <w:tc>
                <w:tcPr>
                  <w:tcW w:w="10065" w:type="dxa"/>
                  <w:gridSpan w:val="4"/>
                </w:tcPr>
                <w:p w14:paraId="562B15C5">
                  <w:pPr>
                    <w:pStyle w:val="24"/>
                    <w:spacing w:before="13" w:line="195" w:lineRule="exact"/>
                    <w:ind w:left="29"/>
                    <w:rPr>
                      <w:sz w:val="20"/>
                    </w:rPr>
                  </w:pPr>
                  <w:r>
                    <w:rPr>
                      <w:sz w:val="20"/>
                    </w:rPr>
                    <w:t>保险资料(火灾公众责任险)</w:t>
                  </w:r>
                </w:p>
              </w:tc>
            </w:tr>
          </w:tbl>
          <w:p w14:paraId="2F5D3A2C">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p>
        </w:tc>
      </w:tr>
      <w:tr w14:paraId="5CD0A6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9759" w:type="dxa"/>
            <w:tcBorders>
              <w:top w:val="single" w:color="auto" w:sz="4" w:space="0"/>
              <w:left w:val="single" w:color="auto" w:sz="4" w:space="0"/>
              <w:bottom w:val="single" w:color="auto" w:sz="4" w:space="0"/>
              <w:right w:val="single" w:color="auto" w:sz="4" w:space="0"/>
            </w:tcBorders>
            <w:shd w:val="clear" w:color="auto" w:fill="auto"/>
            <w:vAlign w:val="center"/>
          </w:tcPr>
          <w:p w14:paraId="2207709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二、最高限价</w:t>
            </w:r>
          </w:p>
          <w:p w14:paraId="3AB70F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22704元。报价要求：本次报价为人民币包干价，包含：人工费、检测评估所需设备费、资料装订及邮寄费、税费、检测期间的安全措施及保险费、消防支队要求进一步完善评估报告内容费、消防支队不认可该报告邀请第三方机构重新评估费等完成本项目所需的一切费用。因成交供应商自身原因造成漏报、少报皆由其自行承担责任，采购人不再补偿。服务期间发生的安全责任事故由供应商自行承担。</w:t>
            </w:r>
          </w:p>
          <w:p w14:paraId="598D2D6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限</w:t>
            </w:r>
          </w:p>
          <w:p w14:paraId="04C217D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lang w:val="en-US" w:eastAsia="zh-CN"/>
              </w:rPr>
              <w:t>中选后，供应商在2024年11月15日前完成2024年度重庆市璧山区人民医院消防安全评估服务</w:t>
            </w:r>
            <w:r>
              <w:rPr>
                <w:rFonts w:hint="eastAsia" w:ascii="方正仿宋_GBK" w:hAnsi="方正仿宋_GBK" w:eastAsia="方正仿宋_GBK" w:cs="方正仿宋_GBK"/>
                <w:color w:val="auto"/>
                <w:sz w:val="32"/>
                <w:szCs w:val="32"/>
              </w:rPr>
              <w:t>。</w:t>
            </w:r>
          </w:p>
          <w:p w14:paraId="22C7CA5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kern w:val="0"/>
                <w:sz w:val="32"/>
                <w:szCs w:val="32"/>
                <w:lang w:val="en-US" w:eastAsia="zh-CN"/>
              </w:rPr>
              <w:t>合同签订</w:t>
            </w:r>
          </w:p>
          <w:p w14:paraId="0E229E7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14:paraId="7ECF034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付款方式</w:t>
            </w:r>
          </w:p>
          <w:p w14:paraId="66F70A0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消防安全评估服务</w:t>
            </w:r>
            <w:r>
              <w:rPr>
                <w:rFonts w:hint="eastAsia" w:ascii="方正仿宋_GBK" w:hAnsi="方正仿宋_GBK" w:eastAsia="方正仿宋_GBK" w:cs="方正仿宋_GBK"/>
                <w:color w:val="auto"/>
                <w:sz w:val="32"/>
                <w:szCs w:val="32"/>
              </w:rPr>
              <w:t>完成，</w:t>
            </w:r>
            <w:r>
              <w:rPr>
                <w:rFonts w:hint="eastAsia" w:ascii="方正仿宋_GBK" w:hAnsi="方正仿宋_GBK" w:eastAsia="方正仿宋_GBK" w:cs="方正仿宋_GBK"/>
                <w:color w:val="auto"/>
                <w:sz w:val="32"/>
                <w:szCs w:val="32"/>
                <w:lang w:val="en-US" w:eastAsia="zh-CN"/>
              </w:rPr>
              <w:t>按</w:t>
            </w:r>
            <w:r>
              <w:rPr>
                <w:rFonts w:hint="eastAsia" w:ascii="方正仿宋_GBK" w:hAnsi="方正仿宋_GBK" w:eastAsia="方正仿宋_GBK" w:cs="方正仿宋_GBK"/>
                <w:b w:val="0"/>
                <w:bCs w:val="0"/>
                <w:color w:val="auto"/>
                <w:sz w:val="32"/>
                <w:szCs w:val="32"/>
                <w:lang w:val="en-US" w:eastAsia="zh-CN"/>
              </w:rPr>
              <w:t>消防救援支队的要求提交评估报告得到其认可</w:t>
            </w:r>
            <w:r>
              <w:rPr>
                <w:rFonts w:hint="eastAsia" w:ascii="方正仿宋_GBK" w:hAnsi="方正仿宋_GBK" w:eastAsia="方正仿宋_GBK" w:cs="方正仿宋_GBK"/>
                <w:color w:val="auto"/>
                <w:sz w:val="32"/>
                <w:szCs w:val="32"/>
              </w:rPr>
              <w:t>后一次性付款。</w:t>
            </w:r>
            <w:r>
              <w:rPr>
                <w:rFonts w:hint="eastAsia" w:ascii="方正仿宋_GBK" w:hAnsi="方正仿宋_GBK" w:eastAsia="方正仿宋_GBK" w:cs="方正仿宋_GBK"/>
                <w:color w:val="auto"/>
                <w:sz w:val="32"/>
                <w:szCs w:val="32"/>
                <w:lang w:val="en-US" w:eastAsia="zh-CN"/>
              </w:rPr>
              <w:t>付款时供应商须提交全额发票。</w:t>
            </w:r>
          </w:p>
          <w:p w14:paraId="48DFC6C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color w:val="auto"/>
                <w:kern w:val="0"/>
                <w:sz w:val="32"/>
                <w:szCs w:val="32"/>
                <w:lang w:val="en-US" w:eastAsia="zh-CN"/>
              </w:rPr>
              <w:t>验收</w:t>
            </w:r>
          </w:p>
          <w:p w14:paraId="61F290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1.在规定时间内完成交付，</w:t>
            </w:r>
            <w:r>
              <w:rPr>
                <w:rFonts w:hint="eastAsia" w:ascii="方正仿宋_GBK" w:hAnsi="方正仿宋_GBK" w:eastAsia="方正仿宋_GBK" w:cs="方正仿宋_GBK"/>
                <w:b w:val="0"/>
                <w:bCs w:val="0"/>
                <w:color w:val="auto"/>
                <w:sz w:val="32"/>
                <w:szCs w:val="32"/>
                <w:lang w:val="en-US" w:eastAsia="zh-CN"/>
              </w:rPr>
              <w:t>消防救援支队认可该评估报告</w:t>
            </w:r>
            <w:r>
              <w:rPr>
                <w:rFonts w:hint="eastAsia" w:ascii="方正仿宋_GBK" w:hAnsi="方正仿宋_GBK" w:eastAsia="方正仿宋_GBK" w:cs="方正仿宋_GBK"/>
                <w:color w:val="auto"/>
                <w:kern w:val="0"/>
                <w:sz w:val="32"/>
                <w:szCs w:val="32"/>
                <w:lang w:val="en-US" w:eastAsia="zh-CN"/>
              </w:rPr>
              <w:t>。</w:t>
            </w:r>
          </w:p>
          <w:p w14:paraId="765422F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消防救援支队不认可该评估报告，自行承担补充内容及其他机构重新评估的费用及对采购人造成的损失。</w:t>
            </w:r>
          </w:p>
          <w:p w14:paraId="5CF8052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七、售后服务</w:t>
            </w:r>
          </w:p>
          <w:p w14:paraId="5EC9606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验收时及验收后，第三方或采购人对项目数据有质疑，供应商应免费进行说明并协助采购人调查；</w:t>
            </w:r>
          </w:p>
          <w:p w14:paraId="456870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八、踏勘现场</w:t>
            </w:r>
          </w:p>
          <w:p w14:paraId="49E59A7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1C8CDEC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九、违约责任</w:t>
            </w:r>
          </w:p>
          <w:p w14:paraId="323938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提供评估服务报告，延迟每日支付百分之三的违约金，超过10日未能交付，采购人有权解除合同；验收不合格，采购人有权要求供应商在10日内整改，超期未能完成整改，采购人有权解除合同；因不能按期交付，整改期限届满以及其他原因导致采购人解除合同，以及供应商明确表示终止合同，供应商需承担合同总金额30%的违约金，并承担对采购人造成的损失。因消防安全评估报告内容有误，除自行承担法律责任外，同时承担对采购人造成的经济损失。</w:t>
            </w:r>
          </w:p>
          <w:p w14:paraId="11D1E73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十、中选标准</w:t>
            </w:r>
          </w:p>
          <w:p w14:paraId="608801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458CCE6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十一、其他要求</w:t>
            </w:r>
          </w:p>
          <w:p w14:paraId="3445BFE4">
            <w:pPr>
              <w:pStyle w:val="3"/>
              <w:spacing w:line="50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或拒绝签订、履行采购合同，采购人将纳入供应商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71823ABD">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p>
        </w:tc>
      </w:tr>
    </w:tbl>
    <w:p w14:paraId="5B8F86A5">
      <w:pPr>
        <w:pStyle w:val="15"/>
        <w:jc w:val="center"/>
        <w:rPr>
          <w:rFonts w:hint="default" w:ascii="仿宋" w:hAnsi="仿宋" w:eastAsia="仿宋" w:cs="仿宋"/>
          <w:b/>
          <w:bCs/>
          <w:color w:val="auto"/>
          <w:sz w:val="36"/>
          <w:szCs w:val="24"/>
          <w:lang w:val="en-US" w:eastAsia="zh-CN"/>
        </w:rPr>
      </w:pPr>
    </w:p>
    <w:p w14:paraId="35D768DD">
      <w:pP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br w:type="page"/>
      </w:r>
    </w:p>
    <w:p w14:paraId="127FF3D0">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0838C0E8">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9FE5470">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10.质保期内售后服务承诺</w:t>
      </w:r>
    </w:p>
    <w:p w14:paraId="3D41F623">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6D86193D">
      <w:pPr>
        <w:rPr>
          <w:rFonts w:hint="eastAsia"/>
          <w:lang w:val="en-US" w:eastAsia="zh-CN"/>
        </w:rPr>
      </w:pPr>
      <w:r>
        <w:rPr>
          <w:rFonts w:hint="eastAsia" w:ascii="仿宋_GB2312" w:eastAsia="仿宋_GB2312" w:cs="宋体"/>
          <w:color w:val="auto"/>
          <w:sz w:val="32"/>
          <w:szCs w:val="32"/>
          <w:lang w:val="en-US" w:eastAsia="zh-CN"/>
        </w:rPr>
        <w:t xml:space="preserve">  </w:t>
      </w:r>
    </w:p>
    <w:p w14:paraId="56E173AE">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14:paraId="42A21810">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14:paraId="7EDEAC5B">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E5924DC">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一、供应商资格条件</w:t>
      </w:r>
    </w:p>
    <w:p w14:paraId="5D752EF7">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6A24D91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w:t>
      </w:r>
      <w:r>
        <w:rPr>
          <w:rFonts w:hint="eastAsia" w:ascii="方正仿宋_GBK" w:hAnsi="方正仿宋_GBK" w:eastAsia="方正仿宋_GBK" w:cs="方正仿宋_GBK"/>
          <w:b/>
          <w:color w:val="auto"/>
          <w:kern w:val="2"/>
          <w:sz w:val="32"/>
          <w:szCs w:val="32"/>
          <w:lang w:val="en-US" w:eastAsia="zh-CN" w:bidi="ar-SA"/>
        </w:rPr>
        <w:t>公司营业执照（须圈出符合资质要求的经营范围和有效期）</w:t>
      </w:r>
      <w:r>
        <w:rPr>
          <w:rFonts w:hint="eastAsia" w:ascii="方正仿宋_GBK" w:hAnsi="方正仿宋_GBK" w:eastAsia="方正仿宋_GBK" w:cs="方正仿宋_GBK"/>
          <w:color w:val="auto"/>
          <w:sz w:val="32"/>
          <w:szCs w:val="32"/>
        </w:rPr>
        <w:t>；</w:t>
      </w:r>
    </w:p>
    <w:p w14:paraId="578EEBB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4478320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528FFE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74880DE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13DB253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163641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（二）特定资格条件</w:t>
      </w:r>
    </w:p>
    <w:p w14:paraId="568AEF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具备消防技术服务机构评估资质、近3年至少开展1次三级公立医院消防安全评估服务（提供合同佐证材料）</w:t>
      </w:r>
      <w:r>
        <w:rPr>
          <w:rFonts w:hint="eastAsia" w:ascii="方正仿宋_GBK" w:hAnsi="方正仿宋_GBK" w:eastAsia="方正仿宋_GBK" w:cs="方正仿宋_GBK"/>
          <w:color w:val="auto"/>
          <w:sz w:val="32"/>
          <w:szCs w:val="32"/>
          <w:lang w:eastAsia="zh-CN"/>
        </w:rPr>
        <w:t>。</w:t>
      </w:r>
    </w:p>
    <w:p w14:paraId="37A5FDCE">
      <w:pPr>
        <w:ind w:left="902" w:leftChars="200" w:hanging="482" w:hangingChars="150"/>
        <w:rPr>
          <w:rFonts w:hint="eastAsia" w:ascii="仿宋_GB2312" w:hAnsi="Arial" w:eastAsia="仿宋_GB2312" w:cstheme="minorBidi"/>
          <w:b/>
          <w:color w:val="auto"/>
          <w:kern w:val="2"/>
          <w:sz w:val="32"/>
          <w:szCs w:val="32"/>
          <w:lang w:val="en-US" w:eastAsia="zh-CN" w:bidi="ar-SA"/>
        </w:rPr>
      </w:pPr>
    </w:p>
    <w:p w14:paraId="41A85FD1">
      <w:pPr>
        <w:jc w:val="both"/>
        <w:rPr>
          <w:rFonts w:hint="default" w:ascii="仿宋_GB2312" w:hAnsi="Arial" w:eastAsia="仿宋_GB2312" w:cstheme="minorBidi"/>
          <w:b/>
          <w:color w:val="auto"/>
          <w:kern w:val="2"/>
          <w:sz w:val="24"/>
          <w:szCs w:val="24"/>
          <w:lang w:val="en-US" w:eastAsia="zh-CN" w:bidi="ar-SA"/>
        </w:rPr>
      </w:pPr>
    </w:p>
    <w:p w14:paraId="50064BD9">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14:paraId="3E07AD1C">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lang w:val="en-US" w:eastAsia="zh-CN"/>
        </w:rPr>
        <w:t>二、</w:t>
      </w:r>
      <w:r>
        <w:rPr>
          <w:rFonts w:hint="eastAsia" w:ascii="微软雅黑" w:hAnsi="微软雅黑" w:eastAsia="微软雅黑" w:cs="微软雅黑"/>
          <w:b/>
          <w:bCs/>
          <w:color w:val="auto"/>
          <w:sz w:val="30"/>
          <w:szCs w:val="30"/>
          <w:lang w:eastAsia="zh-CN"/>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27B4EB3">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304"/>
      <w:bookmarkStart w:id="3" w:name="_Toc237057793"/>
      <w:bookmarkStart w:id="4" w:name="_Toc128229747"/>
      <w:bookmarkStart w:id="5" w:name="_Toc173677399"/>
      <w:bookmarkStart w:id="6" w:name="_Toc175017344"/>
    </w:p>
    <w:p w14:paraId="6EB84F7D">
      <w:pPr>
        <w:pageBreakBefore w:val="0"/>
        <w:kinsoku/>
        <w:wordWrap/>
        <w:overflowPunct/>
        <w:topLinePunct w:val="0"/>
        <w:autoSpaceDE/>
        <w:autoSpaceDN/>
        <w:bidi w:val="0"/>
        <w:adjustRightInd/>
        <w:snapToGrid w:val="0"/>
        <w:spacing w:line="520" w:lineRule="exact"/>
        <w:ind w:left="0" w:leftChars="0" w:right="0" w:firstLine="556"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四、投标人法定代表人授权委托书（格式）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pageBreakBefore w:val="0"/>
        <w:kinsoku/>
        <w:wordWrap/>
        <w:overflowPunct/>
        <w:topLinePunct w:val="0"/>
        <w:autoSpaceDE/>
        <w:autoSpaceDN/>
        <w:bidi w:val="0"/>
        <w:adjustRightInd/>
        <w:snapToGrid w:val="0"/>
        <w:spacing w:line="520" w:lineRule="exact"/>
        <w:ind w:left="0" w:leftChars="0" w:right="0" w:firstLine="556" w:firstLineChars="200"/>
        <w:jc w:val="both"/>
        <w:textAlignment w:val="auto"/>
        <w:outlineLvl w:val="9"/>
        <w:rPr>
          <w:rFonts w:hint="default"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五、报价表及明细表</w:t>
      </w:r>
    </w:p>
    <w:p w14:paraId="191ED7A7">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7"/>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1"/>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3"/>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3"/>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9"/>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pageBreakBefore w:val="0"/>
        <w:kinsoku/>
        <w:wordWrap/>
        <w:overflowPunct/>
        <w:topLinePunct w:val="0"/>
        <w:autoSpaceDE/>
        <w:autoSpaceDN/>
        <w:bidi w:val="0"/>
        <w:adjustRightInd/>
        <w:snapToGrid w:val="0"/>
        <w:spacing w:line="520" w:lineRule="exact"/>
        <w:ind w:left="0" w:leftChars="0" w:right="0" w:firstLine="556"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1"/>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2"/>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2"/>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DD982A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pageBreakBefore w:val="0"/>
        <w:kinsoku/>
        <w:wordWrap/>
        <w:overflowPunct/>
        <w:topLinePunct w:val="0"/>
        <w:autoSpaceDE/>
        <w:autoSpaceDN/>
        <w:bidi w:val="0"/>
        <w:adjustRightInd/>
        <w:snapToGrid w:val="0"/>
        <w:spacing w:line="520" w:lineRule="exact"/>
        <w:ind w:left="0" w:leftChars="0" w:right="0" w:firstLine="556"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1"/>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售后服务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B5DC30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default"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八、本产品其他采购人的业绩资料（如合同或发票）。</w:t>
      </w:r>
    </w:p>
    <w:p w14:paraId="4BA5EF48">
      <w:pPr>
        <w:pStyle w:val="3"/>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33FEB48">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bCs/>
          <w:color w:val="auto"/>
          <w:sz w:val="30"/>
          <w:szCs w:val="30"/>
          <w:lang w:val="en-US" w:eastAsia="zh-CN"/>
        </w:rPr>
        <w:t>九、其他可以证明投标人有能力完成本项目的佐证材料（如检测人员资质、配套设备等）</w:t>
      </w:r>
    </w:p>
    <w:p w14:paraId="22F2D406">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十、质保期内售后服务承诺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十一、投标廉政承诺书</w:t>
      </w:r>
    </w:p>
    <w:p w14:paraId="24D85696">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3"/>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ageBreakBefore w:val="0"/>
        <w:kinsoku/>
        <w:wordWrap/>
        <w:overflowPunct/>
        <w:topLinePunct w:val="0"/>
        <w:autoSpaceDE/>
        <w:autoSpaceDN/>
        <w:bidi w:val="0"/>
        <w:adjustRightInd/>
        <w:snapToGrid w:val="0"/>
        <w:spacing w:line="520" w:lineRule="exact"/>
        <w:ind w:left="0" w:leftChars="0" w:right="0" w:firstLine="600" w:firstLineChars="200"/>
        <w:jc w:val="both"/>
        <w:textAlignment w:val="auto"/>
        <w:outlineLvl w:val="9"/>
        <w:rPr>
          <w:rFonts w:hint="eastAsia"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lang w:val="en-US" w:eastAsia="zh-CN"/>
        </w:rPr>
        <w:t>十二、投标档案袋密封要求（务必密封严实，密封不严采购人有权拒绝拆封）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68F9DD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1C0DA7"/>
    <w:rsid w:val="24E05FC0"/>
    <w:rsid w:val="2CEC7C70"/>
    <w:rsid w:val="2E2F3D72"/>
    <w:rsid w:val="2FC44243"/>
    <w:rsid w:val="33FB61AD"/>
    <w:rsid w:val="37545739"/>
    <w:rsid w:val="376E6279"/>
    <w:rsid w:val="43FA3134"/>
    <w:rsid w:val="45A317F6"/>
    <w:rsid w:val="485376B2"/>
    <w:rsid w:val="496140CE"/>
    <w:rsid w:val="49720CB8"/>
    <w:rsid w:val="4AE139DB"/>
    <w:rsid w:val="4BDB0A24"/>
    <w:rsid w:val="4C31315D"/>
    <w:rsid w:val="59BA3E3C"/>
    <w:rsid w:val="61130716"/>
    <w:rsid w:val="61143219"/>
    <w:rsid w:val="61FF5DDB"/>
    <w:rsid w:val="626B6216"/>
    <w:rsid w:val="66DC2431"/>
    <w:rsid w:val="67A74257"/>
    <w:rsid w:val="69D01878"/>
    <w:rsid w:val="6AA47354"/>
    <w:rsid w:val="6B69706A"/>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10"/>
    <w:qFormat/>
    <w:uiPriority w:val="0"/>
    <w:pPr>
      <w:spacing w:line="360" w:lineRule="auto"/>
      <w:ind w:firstLine="420"/>
    </w:pPr>
    <w:rPr>
      <w:rFonts w:ascii="宋体" w:hAnsi="宋体"/>
      <w:sz w:val="24"/>
    </w:rPr>
  </w:style>
  <w:style w:type="paragraph" w:styleId="10">
    <w:name w:val="Body Text First Indent 2"/>
    <w:basedOn w:val="4"/>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3">
    <w:name w:val="正文文本缩进1"/>
    <w:basedOn w:val="1"/>
    <w:qFormat/>
    <w:uiPriority w:val="0"/>
    <w:pPr>
      <w:spacing w:line="700" w:lineRule="exact"/>
      <w:ind w:left="960"/>
    </w:pPr>
    <w:rPr>
      <w:sz w:val="44"/>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3353</Words>
  <Characters>3509</Characters>
  <Lines>0</Lines>
  <Paragraphs>0</Paragraphs>
  <TotalTime>5</TotalTime>
  <ScaleCrop>false</ScaleCrop>
  <LinksUpToDate>false</LinksUpToDate>
  <CharactersWithSpaces>4007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2024-07-12T11:54:00Z</cp:lastPrinted>
  <dcterms:modified xsi:type="dcterms:W3CDTF">2024-10-10T09:31:11Z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